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BE64D" w14:textId="77777777" w:rsidR="00984E58" w:rsidRDefault="00984E58" w:rsidP="00984E58">
      <w:pPr>
        <w:jc w:val="both"/>
        <w:rPr>
          <w:rFonts w:ascii="Lucida Sans" w:hAnsi="Lucida Sans"/>
        </w:rPr>
      </w:pPr>
      <w:r>
        <w:rPr>
          <w:rFonts w:ascii="Lucida Sans" w:hAnsi="Lucida Sans"/>
        </w:rPr>
        <w:t>Jornada formativa Seguridad del Paciente</w:t>
      </w:r>
    </w:p>
    <w:p w14:paraId="0EBEF736" w14:textId="77777777" w:rsidR="00984E58" w:rsidRPr="00BD2997" w:rsidRDefault="00984E58" w:rsidP="00984E58">
      <w:pPr>
        <w:jc w:val="both"/>
        <w:rPr>
          <w:rFonts w:ascii="Lucida Sans" w:hAnsi="Lucida Sans"/>
          <w:b/>
          <w:bCs/>
          <w:sz w:val="28"/>
          <w:szCs w:val="28"/>
        </w:rPr>
      </w:pPr>
      <w:r w:rsidRPr="00BD2997">
        <w:rPr>
          <w:rFonts w:ascii="Lucida Sans" w:hAnsi="Lucida Sans"/>
          <w:b/>
          <w:bCs/>
          <w:sz w:val="28"/>
          <w:szCs w:val="28"/>
        </w:rPr>
        <w:t>Expertos coinciden en la formaci</w:t>
      </w:r>
      <w:r>
        <w:rPr>
          <w:rFonts w:ascii="Lucida Sans" w:hAnsi="Lucida Sans"/>
          <w:b/>
          <w:bCs/>
          <w:sz w:val="28"/>
          <w:szCs w:val="28"/>
        </w:rPr>
        <w:t>ó</w:t>
      </w:r>
      <w:r w:rsidRPr="00BD2997">
        <w:rPr>
          <w:rFonts w:ascii="Lucida Sans" w:hAnsi="Lucida Sans"/>
          <w:b/>
          <w:bCs/>
          <w:sz w:val="28"/>
          <w:szCs w:val="28"/>
        </w:rPr>
        <w:t xml:space="preserve">n </w:t>
      </w:r>
      <w:r>
        <w:rPr>
          <w:rFonts w:ascii="Lucida Sans" w:hAnsi="Lucida Sans"/>
          <w:b/>
          <w:bCs/>
          <w:sz w:val="28"/>
          <w:szCs w:val="28"/>
        </w:rPr>
        <w:t>desde el profesionalismo médico,</w:t>
      </w:r>
      <w:r w:rsidRPr="00BD2997">
        <w:rPr>
          <w:rFonts w:ascii="Lucida Sans" w:hAnsi="Lucida Sans"/>
          <w:b/>
          <w:bCs/>
          <w:sz w:val="28"/>
          <w:szCs w:val="28"/>
        </w:rPr>
        <w:t xml:space="preserve"> como única vía para implantar herramientas que mejoren la seguridad del paciente</w:t>
      </w:r>
    </w:p>
    <w:p w14:paraId="4F1E80EC" w14:textId="78602400" w:rsidR="00984E58" w:rsidRDefault="00984E58" w:rsidP="00984E58">
      <w:pPr>
        <w:jc w:val="both"/>
        <w:rPr>
          <w:rFonts w:ascii="Lucida Sans" w:hAnsi="Lucida Sans"/>
        </w:rPr>
      </w:pPr>
      <w:r>
        <w:rPr>
          <w:rFonts w:ascii="Lucida Sans" w:hAnsi="Lucida Sans"/>
        </w:rPr>
        <w:t>El</w:t>
      </w:r>
      <w:r w:rsidRPr="00AE092B">
        <w:rPr>
          <w:rFonts w:ascii="Lucida Sans" w:hAnsi="Lucida Sans"/>
        </w:rPr>
        <w:t xml:space="preserve"> Consejo General de Médicos (CGCOM) </w:t>
      </w:r>
      <w:r>
        <w:rPr>
          <w:rFonts w:ascii="Lucida Sans" w:hAnsi="Lucida Sans"/>
        </w:rPr>
        <w:t xml:space="preserve">ha celebrado esta mañana una </w:t>
      </w:r>
      <w:r w:rsidRPr="00AE092B">
        <w:rPr>
          <w:rFonts w:ascii="Lucida Sans" w:hAnsi="Lucida Sans"/>
        </w:rPr>
        <w:t xml:space="preserve">jornada </w:t>
      </w:r>
      <w:r>
        <w:rPr>
          <w:rFonts w:ascii="Lucida Sans" w:hAnsi="Lucida Sans"/>
        </w:rPr>
        <w:t xml:space="preserve">formativa sobre la </w:t>
      </w:r>
      <w:r w:rsidRPr="00AE092B">
        <w:rPr>
          <w:rFonts w:ascii="Lucida Sans" w:hAnsi="Lucida Sans"/>
        </w:rPr>
        <w:t>Seguridad del Paciente,</w:t>
      </w:r>
      <w:r>
        <w:rPr>
          <w:rFonts w:ascii="Lucida Sans" w:hAnsi="Lucida Sans"/>
        </w:rPr>
        <w:t xml:space="preserve"> organizada por</w:t>
      </w:r>
      <w:r w:rsidRPr="00AE092B">
        <w:rPr>
          <w:rFonts w:ascii="Lucida Sans" w:hAnsi="Lucida Sans"/>
        </w:rPr>
        <w:t xml:space="preserve"> la Fundación para la Formación (FFOMC)</w:t>
      </w:r>
      <w:r>
        <w:rPr>
          <w:rFonts w:ascii="Lucida Sans" w:hAnsi="Lucida Sans"/>
        </w:rPr>
        <w:t xml:space="preserve">, y enmarcada en el </w:t>
      </w:r>
      <w:hyperlink r:id="rId8" w:history="1">
        <w:r w:rsidRPr="00314D22">
          <w:rPr>
            <w:rStyle w:val="Hipervnculo"/>
            <w:rFonts w:ascii="Lucida Sans" w:hAnsi="Lucida Sans"/>
          </w:rPr>
          <w:t>curso online</w:t>
        </w:r>
      </w:hyperlink>
      <w:r>
        <w:rPr>
          <w:rFonts w:ascii="Lucida Sans" w:hAnsi="Lucida Sans"/>
        </w:rPr>
        <w:t xml:space="preserve"> que lleva el mismo nombre. Durante el encuentro los participantes han coincidido “</w:t>
      </w:r>
      <w:r w:rsidRPr="00BD2997">
        <w:rPr>
          <w:rFonts w:ascii="Lucida Sans" w:hAnsi="Lucida Sans"/>
        </w:rPr>
        <w:t>en la formación</w:t>
      </w:r>
      <w:r>
        <w:rPr>
          <w:rFonts w:ascii="Lucida Sans" w:hAnsi="Lucida Sans"/>
        </w:rPr>
        <w:t xml:space="preserve"> y educación</w:t>
      </w:r>
      <w:r w:rsidRPr="00BD2997">
        <w:rPr>
          <w:rFonts w:ascii="Lucida Sans" w:hAnsi="Lucida Sans"/>
        </w:rPr>
        <w:t xml:space="preserve"> desde el profesionalismo médico,</w:t>
      </w:r>
      <w:r w:rsidR="00FA46F3">
        <w:rPr>
          <w:rFonts w:ascii="Lucida Sans" w:hAnsi="Lucida Sans"/>
        </w:rPr>
        <w:t xml:space="preserve"> </w:t>
      </w:r>
      <w:r w:rsidRPr="00BD2997">
        <w:rPr>
          <w:rFonts w:ascii="Lucida Sans" w:hAnsi="Lucida Sans"/>
        </w:rPr>
        <w:t>como única</w:t>
      </w:r>
      <w:r>
        <w:rPr>
          <w:rFonts w:ascii="Lucida Sans" w:hAnsi="Lucida Sans"/>
        </w:rPr>
        <w:t>s</w:t>
      </w:r>
      <w:r w:rsidRPr="00BD2997">
        <w:rPr>
          <w:rFonts w:ascii="Lucida Sans" w:hAnsi="Lucida Sans"/>
        </w:rPr>
        <w:t xml:space="preserve"> vía</w:t>
      </w:r>
      <w:r>
        <w:rPr>
          <w:rFonts w:ascii="Lucida Sans" w:hAnsi="Lucida Sans"/>
        </w:rPr>
        <w:t>s</w:t>
      </w:r>
      <w:r w:rsidRPr="00BD2997">
        <w:rPr>
          <w:rFonts w:ascii="Lucida Sans" w:hAnsi="Lucida Sans"/>
        </w:rPr>
        <w:t xml:space="preserve"> para implantar herramientas que mejoren la seguridad del paciente</w:t>
      </w:r>
      <w:r>
        <w:rPr>
          <w:rFonts w:ascii="Lucida Sans" w:hAnsi="Lucida Sans"/>
        </w:rPr>
        <w:t>”.</w:t>
      </w:r>
    </w:p>
    <w:p w14:paraId="6044C150" w14:textId="77777777" w:rsidR="00984E58" w:rsidRPr="00AE092B" w:rsidRDefault="00984E58" w:rsidP="00984E58">
      <w:pPr>
        <w:jc w:val="both"/>
        <w:rPr>
          <w:rFonts w:ascii="Lucida Sans" w:hAnsi="Lucida Sans"/>
        </w:rPr>
      </w:pPr>
      <w:r w:rsidRPr="00AE092B">
        <w:rPr>
          <w:rFonts w:ascii="Lucida Sans" w:hAnsi="Lucida Sans"/>
        </w:rPr>
        <w:t xml:space="preserve">Esta jornada </w:t>
      </w:r>
      <w:r>
        <w:rPr>
          <w:rFonts w:ascii="Lucida Sans" w:hAnsi="Lucida Sans"/>
        </w:rPr>
        <w:t>ha contado</w:t>
      </w:r>
      <w:r w:rsidRPr="00AE092B">
        <w:rPr>
          <w:rFonts w:ascii="Lucida Sans" w:hAnsi="Lucida Sans"/>
        </w:rPr>
        <w:t xml:space="preserve"> con la participación del Ministerio de Sanidad, la Fundación para la Formación (FFOMC), la Fundación de Protección Social (FPSOMC)</w:t>
      </w:r>
      <w:r>
        <w:rPr>
          <w:rFonts w:ascii="Lucida Sans" w:hAnsi="Lucida Sans"/>
        </w:rPr>
        <w:t>, la Sociedad Europea de Anestesiología,</w:t>
      </w:r>
      <w:r w:rsidRPr="00AE092B">
        <w:rPr>
          <w:rFonts w:ascii="Lucida Sans" w:hAnsi="Lucida Sans"/>
        </w:rPr>
        <w:t xml:space="preserve"> </w:t>
      </w:r>
      <w:r>
        <w:rPr>
          <w:rFonts w:ascii="Lucida Sans" w:hAnsi="Lucida Sans"/>
        </w:rPr>
        <w:t xml:space="preserve">y </w:t>
      </w:r>
      <w:r w:rsidRPr="00AE092B">
        <w:rPr>
          <w:rFonts w:ascii="Lucida Sans" w:hAnsi="Lucida Sans"/>
        </w:rPr>
        <w:t xml:space="preserve">la Fundación A.M.A. </w:t>
      </w:r>
    </w:p>
    <w:p w14:paraId="48B90343" w14:textId="77777777" w:rsidR="00984E58" w:rsidRPr="00AE092B" w:rsidRDefault="00984E58" w:rsidP="00984E58">
      <w:pPr>
        <w:jc w:val="both"/>
        <w:rPr>
          <w:rFonts w:ascii="Lucida Sans" w:hAnsi="Lucida Sans"/>
        </w:rPr>
      </w:pPr>
      <w:r>
        <w:rPr>
          <w:rFonts w:ascii="Lucida Sans" w:hAnsi="Lucida Sans"/>
        </w:rPr>
        <w:t xml:space="preserve">En concreto, han intervenido la </w:t>
      </w:r>
      <w:r w:rsidRPr="00AE092B">
        <w:rPr>
          <w:rFonts w:ascii="Lucida Sans" w:hAnsi="Lucida Sans"/>
        </w:rPr>
        <w:t>Dra. Pilar Aparicio, directora general de Salud Pública y Calidad e Innovación del Ministerio de Sanidad</w:t>
      </w:r>
      <w:r>
        <w:rPr>
          <w:rFonts w:ascii="Lucida Sans" w:hAnsi="Lucida Sans"/>
        </w:rPr>
        <w:t xml:space="preserve">; el </w:t>
      </w:r>
      <w:r w:rsidRPr="00AE092B">
        <w:rPr>
          <w:rFonts w:ascii="Lucida Sans" w:hAnsi="Lucida Sans"/>
        </w:rPr>
        <w:t>Dr. Tomás Cobo, presidente del CGCOM</w:t>
      </w:r>
      <w:r>
        <w:rPr>
          <w:rFonts w:ascii="Lucida Sans" w:hAnsi="Lucida Sans"/>
        </w:rPr>
        <w:t xml:space="preserve"> y </w:t>
      </w:r>
      <w:r w:rsidRPr="00AE092B">
        <w:rPr>
          <w:rFonts w:ascii="Lucida Sans" w:hAnsi="Lucida Sans"/>
        </w:rPr>
        <w:t>FFOMC</w:t>
      </w:r>
      <w:r>
        <w:rPr>
          <w:rFonts w:ascii="Lucida Sans" w:hAnsi="Lucida Sans"/>
        </w:rPr>
        <w:t xml:space="preserve">; el </w:t>
      </w:r>
      <w:r w:rsidRPr="00AE092B">
        <w:rPr>
          <w:rFonts w:ascii="Lucida Sans" w:hAnsi="Lucida Sans"/>
        </w:rPr>
        <w:t>Dr. Diego Murillo, presidente de la Fundación A.M.A</w:t>
      </w:r>
      <w:r>
        <w:rPr>
          <w:rFonts w:ascii="Lucida Sans" w:hAnsi="Lucida Sans"/>
        </w:rPr>
        <w:t xml:space="preserve">; el </w:t>
      </w:r>
      <w:r w:rsidRPr="00AE092B">
        <w:rPr>
          <w:rFonts w:ascii="Lucida Sans" w:hAnsi="Lucida Sans"/>
        </w:rPr>
        <w:t xml:space="preserve">Dr. Daniel Arnal, presidente del Comité de Calidad y Seguridad del Paciente de la Sociedad Europea de Anestesiología y Cuidados Intensivos y </w:t>
      </w:r>
      <w:proofErr w:type="spellStart"/>
      <w:r w:rsidRPr="00AE092B">
        <w:rPr>
          <w:rFonts w:ascii="Lucida Sans" w:hAnsi="Lucida Sans"/>
        </w:rPr>
        <w:t>co-director</w:t>
      </w:r>
      <w:proofErr w:type="spellEnd"/>
      <w:r w:rsidRPr="00AE092B">
        <w:rPr>
          <w:rFonts w:ascii="Lucida Sans" w:hAnsi="Lucida Sans"/>
        </w:rPr>
        <w:t xml:space="preserve"> del curso online Seguridad del paciente</w:t>
      </w:r>
      <w:r>
        <w:rPr>
          <w:rFonts w:ascii="Lucida Sans" w:hAnsi="Lucida Sans"/>
        </w:rPr>
        <w:t xml:space="preserve">; la </w:t>
      </w:r>
      <w:r w:rsidRPr="00AE092B">
        <w:rPr>
          <w:rFonts w:ascii="Lucida Sans" w:hAnsi="Lucida Sans"/>
        </w:rPr>
        <w:t xml:space="preserve">Dra. Nuria Prieto, consejera técnica de la subdirección general de Calidad Asistencial, de la dirección general de Salud Pública </w:t>
      </w:r>
      <w:r>
        <w:rPr>
          <w:rFonts w:ascii="Lucida Sans" w:hAnsi="Lucida Sans"/>
        </w:rPr>
        <w:t>(</w:t>
      </w:r>
      <w:r w:rsidRPr="00AE092B">
        <w:rPr>
          <w:rFonts w:ascii="Lucida Sans" w:hAnsi="Lucida Sans"/>
        </w:rPr>
        <w:t>Sanidad)</w:t>
      </w:r>
      <w:r>
        <w:rPr>
          <w:rFonts w:ascii="Lucida Sans" w:hAnsi="Lucida Sans"/>
        </w:rPr>
        <w:t xml:space="preserve">; y </w:t>
      </w:r>
      <w:r w:rsidRPr="00AE092B">
        <w:rPr>
          <w:rFonts w:ascii="Lucida Sans" w:hAnsi="Lucida Sans"/>
        </w:rPr>
        <w:t xml:space="preserve">Dra. Manuela García Romero, vicepresidenta segunda </w:t>
      </w:r>
      <w:r>
        <w:rPr>
          <w:rFonts w:ascii="Lucida Sans" w:hAnsi="Lucida Sans"/>
        </w:rPr>
        <w:t xml:space="preserve">del </w:t>
      </w:r>
      <w:r w:rsidRPr="00AE092B">
        <w:rPr>
          <w:rFonts w:ascii="Lucida Sans" w:hAnsi="Lucida Sans"/>
        </w:rPr>
        <w:t>CGCOM</w:t>
      </w:r>
      <w:r>
        <w:rPr>
          <w:rFonts w:ascii="Lucida Sans" w:hAnsi="Lucida Sans"/>
        </w:rPr>
        <w:t xml:space="preserve"> y FFOMC.</w:t>
      </w:r>
    </w:p>
    <w:p w14:paraId="7CBEFC13" w14:textId="77777777" w:rsidR="00984E58" w:rsidRDefault="00984E58" w:rsidP="00984E58">
      <w:pPr>
        <w:jc w:val="both"/>
        <w:rPr>
          <w:rFonts w:ascii="Lucida Sans" w:hAnsi="Lucida Sans"/>
        </w:rPr>
      </w:pPr>
      <w:r w:rsidRPr="00AE092B">
        <w:rPr>
          <w:rFonts w:ascii="Lucida Sans" w:hAnsi="Lucida Sans"/>
        </w:rPr>
        <w:t xml:space="preserve">A continuación, el Dr. José Joaquín Mira, doctor en Psicología por la Universidad Autónoma de Madrid y catedrático de la Universidad Miguel Hernández de Elche, </w:t>
      </w:r>
      <w:r>
        <w:rPr>
          <w:rFonts w:ascii="Lucida Sans" w:hAnsi="Lucida Sans"/>
        </w:rPr>
        <w:t>ha ofrecido</w:t>
      </w:r>
      <w:r w:rsidRPr="00AE092B">
        <w:rPr>
          <w:rFonts w:ascii="Lucida Sans" w:hAnsi="Lucida Sans"/>
        </w:rPr>
        <w:t xml:space="preserve"> la conferencia “Cuidar a las segundas víctimas es imprescindible”.</w:t>
      </w:r>
    </w:p>
    <w:p w14:paraId="45D963D5" w14:textId="77777777" w:rsidR="00984E58" w:rsidRPr="00CF61A2" w:rsidRDefault="00984E58" w:rsidP="00984E58">
      <w:pPr>
        <w:jc w:val="both"/>
        <w:rPr>
          <w:rFonts w:ascii="Lucida Sans" w:hAnsi="Lucida Sans" w:cs="Calibri"/>
          <w:b/>
          <w:bCs/>
        </w:rPr>
      </w:pPr>
      <w:r w:rsidRPr="00CF61A2">
        <w:rPr>
          <w:rFonts w:ascii="Lucida Sans" w:hAnsi="Lucida Sans"/>
          <w:b/>
          <w:bCs/>
        </w:rPr>
        <w:t xml:space="preserve">Dr. Tomás Cobo: </w:t>
      </w:r>
      <w:r w:rsidRPr="00CF61A2">
        <w:rPr>
          <w:rFonts w:ascii="Lucida Sans" w:hAnsi="Lucida Sans" w:cs="Calibri"/>
          <w:b/>
          <w:bCs/>
        </w:rPr>
        <w:t>“Es necesario armonizar las estrategias de la seguridad del paciente con el entorno europeo”</w:t>
      </w:r>
    </w:p>
    <w:p w14:paraId="3FD7B0D4" w14:textId="77777777" w:rsidR="00984E58" w:rsidRDefault="00984E58" w:rsidP="00984E58">
      <w:pPr>
        <w:jc w:val="both"/>
        <w:rPr>
          <w:rFonts w:ascii="Lucida Sans" w:hAnsi="Lucida Sans"/>
        </w:rPr>
      </w:pPr>
      <w:r>
        <w:rPr>
          <w:rFonts w:ascii="Lucida Sans" w:hAnsi="Lucida Sans"/>
        </w:rPr>
        <w:t>El Dr. Tomás Cobo ha iniciado el turno de intervenciones poniendo en valor la celebración de esta</w:t>
      </w:r>
      <w:r w:rsidRPr="00356D4C">
        <w:rPr>
          <w:rFonts w:ascii="Lucida Sans" w:hAnsi="Lucida Sans"/>
        </w:rPr>
        <w:t xml:space="preserve"> jornada </w:t>
      </w:r>
      <w:r>
        <w:rPr>
          <w:rFonts w:ascii="Lucida Sans" w:hAnsi="Lucida Sans"/>
        </w:rPr>
        <w:t>para abordar</w:t>
      </w:r>
      <w:r w:rsidRPr="00356D4C">
        <w:rPr>
          <w:rFonts w:ascii="Lucida Sans" w:hAnsi="Lucida Sans"/>
        </w:rPr>
        <w:t xml:space="preserve"> dos temas </w:t>
      </w:r>
      <w:r>
        <w:rPr>
          <w:rFonts w:ascii="Lucida Sans" w:hAnsi="Lucida Sans"/>
        </w:rPr>
        <w:t xml:space="preserve">que son </w:t>
      </w:r>
      <w:r w:rsidRPr="00356D4C">
        <w:rPr>
          <w:rFonts w:ascii="Lucida Sans" w:hAnsi="Lucida Sans"/>
        </w:rPr>
        <w:t xml:space="preserve">muy </w:t>
      </w:r>
      <w:r>
        <w:rPr>
          <w:rFonts w:ascii="Lucida Sans" w:hAnsi="Lucida Sans"/>
        </w:rPr>
        <w:t xml:space="preserve">relevantes para el CGCOM y preocupantes para la profesión médica: </w:t>
      </w:r>
      <w:r w:rsidRPr="00356D4C">
        <w:rPr>
          <w:rFonts w:ascii="Lucida Sans" w:hAnsi="Lucida Sans"/>
        </w:rPr>
        <w:t>la seguridad del paciente y la atención a las segundas víctima</w:t>
      </w:r>
      <w:r>
        <w:rPr>
          <w:rFonts w:ascii="Lucida Sans" w:hAnsi="Lucida Sans"/>
        </w:rPr>
        <w:t xml:space="preserve">s. </w:t>
      </w:r>
    </w:p>
    <w:p w14:paraId="50A795AC" w14:textId="3DB4486A" w:rsidR="00984E58" w:rsidRDefault="00984E58" w:rsidP="00984E58">
      <w:pPr>
        <w:jc w:val="both"/>
        <w:rPr>
          <w:rFonts w:ascii="Lucida Sans" w:hAnsi="Lucida Sans"/>
        </w:rPr>
      </w:pPr>
      <w:r>
        <w:rPr>
          <w:rFonts w:ascii="Lucida Sans" w:hAnsi="Lucida Sans"/>
        </w:rPr>
        <w:t>“Algo estamos haciendo bien como corporación cuando generamos alianzas entre la Administración, las sociedades científicas, nuestras dos Fundaciones de Protección Social y Formaci</w:t>
      </w:r>
      <w:r w:rsidR="0026091D">
        <w:rPr>
          <w:rFonts w:ascii="Lucida Sans" w:hAnsi="Lucida Sans"/>
        </w:rPr>
        <w:t>ó</w:t>
      </w:r>
      <w:r>
        <w:rPr>
          <w:rFonts w:ascii="Lucida Sans" w:hAnsi="Lucida Sans"/>
        </w:rPr>
        <w:t>n y la Fundación A.M.A. en algo tan vital como es proteger y potenciar la seguridad del paciente desde el profesionalismo médico que nos implica a todos”, ha expuesto.</w:t>
      </w:r>
    </w:p>
    <w:p w14:paraId="4825CD76" w14:textId="7CB3D5AA" w:rsidR="00984E58" w:rsidRDefault="00984E58" w:rsidP="00984E58">
      <w:pPr>
        <w:jc w:val="both"/>
        <w:rPr>
          <w:rFonts w:ascii="Lucida Sans" w:hAnsi="Lucida Sans"/>
        </w:rPr>
      </w:pPr>
      <w:r>
        <w:rPr>
          <w:rFonts w:ascii="Lucida Sans" w:hAnsi="Lucida Sans"/>
        </w:rPr>
        <w:t>En este sentido, ha expresado la necesidad de “armonizar las estrategias de la seguridad del paciente con el entorno europeo y con el resto del mundo, promover la cultura de la medicación sin daño -evitando medicamentos repetidos-, la puesta en marcha de un baremo de daño</w:t>
      </w:r>
      <w:r w:rsidR="0026091D">
        <w:rPr>
          <w:rFonts w:ascii="Lucida Sans" w:hAnsi="Lucida Sans"/>
        </w:rPr>
        <w:t>s</w:t>
      </w:r>
      <w:r>
        <w:rPr>
          <w:rFonts w:ascii="Lucida Sans" w:hAnsi="Lucida Sans"/>
        </w:rPr>
        <w:t xml:space="preserve"> sanitario</w:t>
      </w:r>
      <w:r w:rsidR="0026091D">
        <w:rPr>
          <w:rFonts w:ascii="Lucida Sans" w:hAnsi="Lucida Sans"/>
        </w:rPr>
        <w:t>s</w:t>
      </w:r>
      <w:r>
        <w:rPr>
          <w:rFonts w:ascii="Lucida Sans" w:hAnsi="Lucida Sans"/>
        </w:rPr>
        <w:t>, la importancia del consentimiento informado y de mejorar la comunicación entre los distintitos niveles asistenciales; así como con el paciente y sus familiares”.</w:t>
      </w:r>
    </w:p>
    <w:p w14:paraId="6D4809DF" w14:textId="7A725C86" w:rsidR="00984E58" w:rsidRDefault="00984E58" w:rsidP="00984E58">
      <w:pPr>
        <w:jc w:val="both"/>
        <w:rPr>
          <w:rFonts w:ascii="Lucida Sans" w:hAnsi="Lucida Sans"/>
        </w:rPr>
      </w:pPr>
      <w:r>
        <w:rPr>
          <w:rFonts w:ascii="Lucida Sans" w:hAnsi="Lucida Sans"/>
        </w:rPr>
        <w:lastRenderedPageBreak/>
        <w:t>En su opinión, gran parte</w:t>
      </w:r>
      <w:r w:rsidRPr="005B0704">
        <w:rPr>
          <w:rFonts w:ascii="Lucida Sans" w:hAnsi="Lucida Sans"/>
        </w:rPr>
        <w:t xml:space="preserve"> </w:t>
      </w:r>
      <w:r>
        <w:rPr>
          <w:rFonts w:ascii="Lucida Sans" w:hAnsi="Lucida Sans"/>
        </w:rPr>
        <w:t xml:space="preserve">de las reclamaciones y quejas </w:t>
      </w:r>
      <w:r w:rsidR="00FA46F3">
        <w:rPr>
          <w:rFonts w:ascii="Lucida Sans" w:hAnsi="Lucida Sans"/>
        </w:rPr>
        <w:t xml:space="preserve">que </w:t>
      </w:r>
      <w:r>
        <w:rPr>
          <w:rFonts w:ascii="Lucida Sans" w:hAnsi="Lucida Sans"/>
        </w:rPr>
        <w:t xml:space="preserve">llegan son “porque muchas veces no sabemos comunicarnos de forma óptima con el </w:t>
      </w:r>
      <w:r w:rsidRPr="005B0704">
        <w:rPr>
          <w:rFonts w:ascii="Lucida Sans" w:hAnsi="Lucida Sans"/>
        </w:rPr>
        <w:t>paciente y</w:t>
      </w:r>
      <w:r>
        <w:rPr>
          <w:rFonts w:ascii="Lucida Sans" w:hAnsi="Lucida Sans"/>
        </w:rPr>
        <w:t xml:space="preserve"> su</w:t>
      </w:r>
      <w:r w:rsidRPr="005B0704">
        <w:rPr>
          <w:rFonts w:ascii="Lucida Sans" w:hAnsi="Lucida Sans"/>
        </w:rPr>
        <w:t xml:space="preserve"> familia</w:t>
      </w:r>
      <w:r>
        <w:rPr>
          <w:rFonts w:ascii="Lucida Sans" w:hAnsi="Lucida Sans"/>
        </w:rPr>
        <w:t>. Podemos hacer la mejor intervención quirúrgica del mundo, pero</w:t>
      </w:r>
      <w:r w:rsidRPr="005B0704">
        <w:rPr>
          <w:rFonts w:ascii="Lucida Sans" w:hAnsi="Lucida Sans"/>
        </w:rPr>
        <w:t xml:space="preserve"> si no informamos </w:t>
      </w:r>
      <w:r>
        <w:rPr>
          <w:rFonts w:ascii="Lucida Sans" w:hAnsi="Lucida Sans"/>
        </w:rPr>
        <w:t xml:space="preserve">correctamente a los </w:t>
      </w:r>
      <w:r w:rsidRPr="005B0704">
        <w:rPr>
          <w:rFonts w:ascii="Lucida Sans" w:hAnsi="Lucida Sans"/>
        </w:rPr>
        <w:t>seres queridos y</w:t>
      </w:r>
      <w:r>
        <w:rPr>
          <w:rFonts w:ascii="Lucida Sans" w:hAnsi="Lucida Sans"/>
        </w:rPr>
        <w:t xml:space="preserve"> a los</w:t>
      </w:r>
      <w:r w:rsidRPr="005B0704">
        <w:rPr>
          <w:rFonts w:ascii="Lucida Sans" w:hAnsi="Lucida Sans"/>
        </w:rPr>
        <w:t xml:space="preserve"> pacientes</w:t>
      </w:r>
      <w:r>
        <w:rPr>
          <w:rFonts w:ascii="Lucida Sans" w:hAnsi="Lucida Sans"/>
        </w:rPr>
        <w:t>,</w:t>
      </w:r>
      <w:r w:rsidRPr="005B0704">
        <w:rPr>
          <w:rFonts w:ascii="Lucida Sans" w:hAnsi="Lucida Sans"/>
        </w:rPr>
        <w:t xml:space="preserve"> </w:t>
      </w:r>
      <w:r>
        <w:rPr>
          <w:rFonts w:ascii="Lucida Sans" w:hAnsi="Lucida Sans"/>
        </w:rPr>
        <w:t>el acto médico no está bien hecho”, ha asegurado.</w:t>
      </w:r>
    </w:p>
    <w:p w14:paraId="7FAFA053" w14:textId="77777777" w:rsidR="00984E58" w:rsidRDefault="00984E58" w:rsidP="00984E58">
      <w:pPr>
        <w:jc w:val="both"/>
        <w:rPr>
          <w:rFonts w:ascii="Lucida Sans" w:hAnsi="Lucida Sans"/>
        </w:rPr>
      </w:pPr>
      <w:r>
        <w:rPr>
          <w:rFonts w:ascii="Lucida Sans" w:hAnsi="Lucida Sans"/>
        </w:rPr>
        <w:t>Para el Dr. Cobo impulsar la Formación Médica Continuada desde el entorno de la seguridad clínica, en un espacio virtual, y promover los sistemas de comunicación de incidentes, es clave para alcanzar la seguridad del paciente.</w:t>
      </w:r>
    </w:p>
    <w:p w14:paraId="0FA69B26" w14:textId="77777777" w:rsidR="00984E58" w:rsidRPr="00CF61A2" w:rsidRDefault="00984E58" w:rsidP="00984E58">
      <w:pPr>
        <w:jc w:val="both"/>
        <w:rPr>
          <w:rFonts w:ascii="Lucida Sans" w:hAnsi="Lucida Sans"/>
          <w:b/>
          <w:bCs/>
        </w:rPr>
      </w:pPr>
      <w:r w:rsidRPr="00CF61A2">
        <w:rPr>
          <w:rFonts w:ascii="Lucida Sans" w:hAnsi="Lucida Sans"/>
          <w:b/>
          <w:bCs/>
        </w:rPr>
        <w:t>Dra. Pilar Aparicio: “Defendiendo la seguridad clínica y la calidad asistencial beneficiamos a la ciudadanía”</w:t>
      </w:r>
    </w:p>
    <w:p w14:paraId="059AB230" w14:textId="3D4E27AD" w:rsidR="00984E58" w:rsidRDefault="00984E58" w:rsidP="00984E58">
      <w:pPr>
        <w:jc w:val="both"/>
        <w:rPr>
          <w:rFonts w:ascii="Lucida Sans" w:hAnsi="Lucida Sans"/>
        </w:rPr>
      </w:pPr>
      <w:r w:rsidRPr="00771D52">
        <w:rPr>
          <w:rFonts w:ascii="Lucida Sans" w:hAnsi="Lucida Sans"/>
        </w:rPr>
        <w:t>Por su parte</w:t>
      </w:r>
      <w:r w:rsidR="0026091D">
        <w:rPr>
          <w:rFonts w:ascii="Lucida Sans" w:hAnsi="Lucida Sans"/>
        </w:rPr>
        <w:t>,</w:t>
      </w:r>
      <w:r w:rsidRPr="00771D52">
        <w:rPr>
          <w:rFonts w:ascii="Lucida Sans" w:hAnsi="Lucida Sans"/>
        </w:rPr>
        <w:t xml:space="preserve"> la Dra. Pilar Aparicio ha destacado </w:t>
      </w:r>
      <w:r>
        <w:rPr>
          <w:rFonts w:ascii="Lucida Sans" w:hAnsi="Lucida Sans"/>
        </w:rPr>
        <w:t>que el tema central</w:t>
      </w:r>
      <w:r w:rsidRPr="00771D52">
        <w:rPr>
          <w:rFonts w:ascii="Lucida Sans" w:hAnsi="Lucida Sans"/>
        </w:rPr>
        <w:t xml:space="preserve"> </w:t>
      </w:r>
      <w:r>
        <w:rPr>
          <w:rFonts w:ascii="Lucida Sans" w:hAnsi="Lucida Sans"/>
        </w:rPr>
        <w:t xml:space="preserve">de este curso y de la jornada de la seguridad del paciente, “forma parte de un elemento clave en nuestra </w:t>
      </w:r>
      <w:r w:rsidRPr="00771D52">
        <w:rPr>
          <w:rFonts w:ascii="Lucida Sans" w:hAnsi="Lucida Sans"/>
        </w:rPr>
        <w:t xml:space="preserve">profesión </w:t>
      </w:r>
      <w:r>
        <w:rPr>
          <w:rFonts w:ascii="Lucida Sans" w:hAnsi="Lucida Sans"/>
        </w:rPr>
        <w:t xml:space="preserve">y en el </w:t>
      </w:r>
      <w:r w:rsidRPr="00771D52">
        <w:rPr>
          <w:rFonts w:ascii="Lucida Sans" w:hAnsi="Lucida Sans"/>
        </w:rPr>
        <w:t xml:space="preserve">principio hipocrático </w:t>
      </w:r>
      <w:r>
        <w:rPr>
          <w:rFonts w:ascii="Lucida Sans" w:hAnsi="Lucida Sans"/>
        </w:rPr>
        <w:t xml:space="preserve">de </w:t>
      </w:r>
      <w:r w:rsidRPr="00771D52">
        <w:rPr>
          <w:rFonts w:ascii="Lucida Sans" w:hAnsi="Lucida Sans"/>
        </w:rPr>
        <w:t>no hacer daño en nuestra asistencia sanitaria</w:t>
      </w:r>
      <w:r>
        <w:rPr>
          <w:rFonts w:ascii="Lucida Sans" w:hAnsi="Lucida Sans"/>
        </w:rPr>
        <w:t xml:space="preserve">”. Según ha indicado “defendiendo la seguridad clínica y la calidad asistencial beneficiamos a la ciudadanía y protegemos a nuestros profesionales sanitarios”.  </w:t>
      </w:r>
    </w:p>
    <w:p w14:paraId="1AB28374" w14:textId="77777777" w:rsidR="00984E58" w:rsidRPr="00771D52" w:rsidRDefault="00984E58" w:rsidP="00984E58">
      <w:pPr>
        <w:jc w:val="both"/>
        <w:rPr>
          <w:rFonts w:ascii="Lucida Sans" w:hAnsi="Lucida Sans"/>
        </w:rPr>
      </w:pPr>
      <w:r>
        <w:rPr>
          <w:rFonts w:ascii="Lucida Sans" w:hAnsi="Lucida Sans"/>
        </w:rPr>
        <w:t>Sobre esto último ha agradecido al CGCOM, a los colegios de médicos de España y a la FPSOMC su acción desde el Programa de Atención Integral al Médico Enfermo para “cuidar al cuidador y proteger a las segundas víctimas”. Ha contado, además, que desde el Ministerio Sanidad se plantean promover que la protección a los profesionales sanitarios, como segundas víctimas, se recoja en la normativa española y en la práctica judicial.</w:t>
      </w:r>
    </w:p>
    <w:p w14:paraId="4D69AC77" w14:textId="3EFCC8B3" w:rsidR="00984E58" w:rsidRDefault="00984E58" w:rsidP="00984E58">
      <w:pPr>
        <w:jc w:val="both"/>
        <w:rPr>
          <w:rFonts w:ascii="Lucida Sans" w:hAnsi="Lucida Sans"/>
        </w:rPr>
      </w:pPr>
      <w:r>
        <w:rPr>
          <w:rFonts w:ascii="Lucida Sans" w:hAnsi="Lucida Sans"/>
        </w:rPr>
        <w:t>Desde el Ministerio -según ha dicho- hay toda una línea estratégica diseñada en torno a la seguridad del paciente</w:t>
      </w:r>
      <w:r w:rsidRPr="002B62CF">
        <w:t xml:space="preserve"> </w:t>
      </w:r>
      <w:r>
        <w:rPr>
          <w:rFonts w:ascii="Lucida Sans" w:hAnsi="Lucida Sans"/>
        </w:rPr>
        <w:t>y al</w:t>
      </w:r>
      <w:r w:rsidRPr="002B62CF">
        <w:rPr>
          <w:rFonts w:ascii="Lucida Sans" w:hAnsi="Lucida Sans"/>
        </w:rPr>
        <w:t xml:space="preserve"> </w:t>
      </w:r>
      <w:r>
        <w:rPr>
          <w:rFonts w:ascii="Lucida Sans" w:hAnsi="Lucida Sans"/>
        </w:rPr>
        <w:t xml:space="preserve">desarrollo de </w:t>
      </w:r>
      <w:r w:rsidRPr="002B62CF">
        <w:rPr>
          <w:rFonts w:ascii="Lucida Sans" w:hAnsi="Lucida Sans"/>
        </w:rPr>
        <w:t>herramientas bajo la máxima aplicada en la práctica médica del ‘</w:t>
      </w:r>
      <w:proofErr w:type="spellStart"/>
      <w:r w:rsidRPr="002B62CF">
        <w:rPr>
          <w:rFonts w:ascii="Lucida Sans" w:hAnsi="Lucida Sans"/>
        </w:rPr>
        <w:t>primun</w:t>
      </w:r>
      <w:proofErr w:type="spellEnd"/>
      <w:r w:rsidRPr="002B62CF">
        <w:rPr>
          <w:rFonts w:ascii="Lucida Sans" w:hAnsi="Lucida Sans"/>
        </w:rPr>
        <w:t xml:space="preserve"> non </w:t>
      </w:r>
      <w:proofErr w:type="spellStart"/>
      <w:r w:rsidRPr="002B62CF">
        <w:rPr>
          <w:rFonts w:ascii="Lucida Sans" w:hAnsi="Lucida Sans"/>
        </w:rPr>
        <w:t>nocere</w:t>
      </w:r>
      <w:proofErr w:type="spellEnd"/>
      <w:r w:rsidRPr="002B62CF">
        <w:rPr>
          <w:rFonts w:ascii="Lucida Sans" w:hAnsi="Lucida Sans"/>
        </w:rPr>
        <w:t>’ (lo primero es no hacer daño).</w:t>
      </w:r>
      <w:r>
        <w:rPr>
          <w:rFonts w:ascii="Lucida Sans" w:hAnsi="Lucida Sans"/>
        </w:rPr>
        <w:t xml:space="preserve"> “La </w:t>
      </w:r>
      <w:r w:rsidRPr="00AE092B">
        <w:rPr>
          <w:rFonts w:ascii="Lucida Sans" w:hAnsi="Lucida Sans"/>
        </w:rPr>
        <w:t>cirugía segura</w:t>
      </w:r>
      <w:r>
        <w:rPr>
          <w:rFonts w:ascii="Lucida Sans" w:hAnsi="Lucida Sans"/>
        </w:rPr>
        <w:t xml:space="preserve">, el </w:t>
      </w:r>
      <w:r w:rsidRPr="00AE092B">
        <w:rPr>
          <w:rFonts w:ascii="Lucida Sans" w:hAnsi="Lucida Sans"/>
        </w:rPr>
        <w:t>paciente cr</w:t>
      </w:r>
      <w:r w:rsidR="00FA46F3">
        <w:rPr>
          <w:rFonts w:ascii="Lucida Sans" w:hAnsi="Lucida Sans"/>
        </w:rPr>
        <w:t>í</w:t>
      </w:r>
      <w:r w:rsidRPr="00AE092B">
        <w:rPr>
          <w:rFonts w:ascii="Lucida Sans" w:hAnsi="Lucida Sans"/>
        </w:rPr>
        <w:t>tico seguro</w:t>
      </w:r>
      <w:r>
        <w:rPr>
          <w:rFonts w:ascii="Lucida Sans" w:hAnsi="Lucida Sans"/>
        </w:rPr>
        <w:t>, o la</w:t>
      </w:r>
      <w:r w:rsidRPr="00AE092B">
        <w:rPr>
          <w:rFonts w:ascii="Lucida Sans" w:hAnsi="Lucida Sans"/>
        </w:rPr>
        <w:t xml:space="preserve"> campaña </w:t>
      </w:r>
      <w:r>
        <w:rPr>
          <w:rFonts w:ascii="Lucida Sans" w:hAnsi="Lucida Sans"/>
        </w:rPr>
        <w:t xml:space="preserve">del </w:t>
      </w:r>
      <w:r w:rsidRPr="00AE092B">
        <w:rPr>
          <w:rFonts w:ascii="Lucida Sans" w:hAnsi="Lucida Sans"/>
        </w:rPr>
        <w:t>lavado d</w:t>
      </w:r>
      <w:r>
        <w:rPr>
          <w:rFonts w:ascii="Lucida Sans" w:hAnsi="Lucida Sans"/>
        </w:rPr>
        <w:t>e</w:t>
      </w:r>
      <w:r w:rsidRPr="00AE092B">
        <w:rPr>
          <w:rFonts w:ascii="Lucida Sans" w:hAnsi="Lucida Sans"/>
        </w:rPr>
        <w:t xml:space="preserve"> manos </w:t>
      </w:r>
      <w:r>
        <w:rPr>
          <w:rFonts w:ascii="Lucida Sans" w:hAnsi="Lucida Sans"/>
        </w:rPr>
        <w:t xml:space="preserve">como </w:t>
      </w:r>
      <w:r w:rsidRPr="00AE092B">
        <w:rPr>
          <w:rFonts w:ascii="Lucida Sans" w:hAnsi="Lucida Sans"/>
        </w:rPr>
        <w:t xml:space="preserve">elemento fundamental </w:t>
      </w:r>
      <w:r>
        <w:rPr>
          <w:rFonts w:ascii="Lucida Sans" w:hAnsi="Lucida Sans"/>
        </w:rPr>
        <w:t xml:space="preserve">de la </w:t>
      </w:r>
      <w:r w:rsidRPr="00AE092B">
        <w:rPr>
          <w:rFonts w:ascii="Lucida Sans" w:hAnsi="Lucida Sans"/>
        </w:rPr>
        <w:t>asistencia sanitaria</w:t>
      </w:r>
      <w:r>
        <w:rPr>
          <w:rFonts w:ascii="Lucida Sans" w:hAnsi="Lucida Sans"/>
        </w:rPr>
        <w:t xml:space="preserve">, son otras de las medidas para mejorar la calidad asistencial en beneficio de los pacientes y con el objetivo de promover la disminución de las infecciones durante la asistencia y la resistencia microbiana”. </w:t>
      </w:r>
    </w:p>
    <w:p w14:paraId="6A0A3B54" w14:textId="77777777" w:rsidR="00984E58" w:rsidRPr="00CF61A2" w:rsidRDefault="00984E58" w:rsidP="00984E58">
      <w:pPr>
        <w:jc w:val="both"/>
        <w:rPr>
          <w:rFonts w:ascii="Lucida Sans" w:hAnsi="Lucida Sans"/>
          <w:b/>
          <w:bCs/>
        </w:rPr>
      </w:pPr>
      <w:r w:rsidRPr="00CF61A2">
        <w:rPr>
          <w:rFonts w:ascii="Lucida Sans" w:hAnsi="Lucida Sans"/>
          <w:b/>
          <w:bCs/>
        </w:rPr>
        <w:t>Dr. Diego Murillo: “Es urgente la aprobación del baremo para daños sanitarios como elemento que aportaría seguridad jurídica al paciente”</w:t>
      </w:r>
    </w:p>
    <w:p w14:paraId="2592E726" w14:textId="77777777" w:rsidR="00984E58" w:rsidRPr="00AA3973" w:rsidRDefault="00984E58" w:rsidP="00984E58">
      <w:pPr>
        <w:jc w:val="both"/>
        <w:rPr>
          <w:rFonts w:ascii="Lucida Sans" w:hAnsi="Lucida Sans"/>
        </w:rPr>
      </w:pPr>
      <w:r>
        <w:rPr>
          <w:rFonts w:ascii="Lucida Sans" w:hAnsi="Lucida Sans"/>
        </w:rPr>
        <w:t xml:space="preserve">En su intervención, el Dr. </w:t>
      </w:r>
      <w:r w:rsidRPr="00AA3973">
        <w:rPr>
          <w:rFonts w:ascii="Lucida Sans" w:hAnsi="Lucida Sans"/>
        </w:rPr>
        <w:t xml:space="preserve">Diego Murillo </w:t>
      </w:r>
      <w:r>
        <w:rPr>
          <w:rFonts w:ascii="Lucida Sans" w:hAnsi="Lucida Sans"/>
        </w:rPr>
        <w:t>ha hecho</w:t>
      </w:r>
      <w:r w:rsidRPr="00AA3973">
        <w:rPr>
          <w:rFonts w:ascii="Lucida Sans" w:hAnsi="Lucida Sans"/>
        </w:rPr>
        <w:t xml:space="preserve"> referencia a la Ley de Autonomía del Paciente, una norma que cumple 20 años y que “supuso un antes y un después para los profesionales sanitarios”.</w:t>
      </w:r>
      <w:r>
        <w:rPr>
          <w:rFonts w:ascii="Lucida Sans" w:hAnsi="Lucida Sans"/>
        </w:rPr>
        <w:t xml:space="preserve"> </w:t>
      </w:r>
      <w:r w:rsidRPr="00AA3973">
        <w:rPr>
          <w:rFonts w:ascii="Lucida Sans" w:hAnsi="Lucida Sans"/>
        </w:rPr>
        <w:t xml:space="preserve">Según </w:t>
      </w:r>
      <w:r>
        <w:rPr>
          <w:rFonts w:ascii="Lucida Sans" w:hAnsi="Lucida Sans"/>
        </w:rPr>
        <w:t>ha explicado,</w:t>
      </w:r>
      <w:r w:rsidRPr="00AA3973">
        <w:rPr>
          <w:rFonts w:ascii="Lucida Sans" w:hAnsi="Lucida Sans"/>
        </w:rPr>
        <w:t xml:space="preserve"> el paciente ha ido adquiriendo una actitud “cada vez más activa”, mientras que el médico “ha perdido autonomía” y actúa “bajo la amenaza constante de una demanda”.</w:t>
      </w:r>
    </w:p>
    <w:p w14:paraId="0FBA6A49" w14:textId="77777777" w:rsidR="00984E58" w:rsidRPr="00AA3973" w:rsidRDefault="00984E58" w:rsidP="00984E58">
      <w:pPr>
        <w:jc w:val="both"/>
        <w:rPr>
          <w:rFonts w:ascii="Lucida Sans" w:hAnsi="Lucida Sans"/>
        </w:rPr>
      </w:pPr>
      <w:r w:rsidRPr="00AA3973">
        <w:rPr>
          <w:rFonts w:ascii="Lucida Sans" w:hAnsi="Lucida Sans"/>
        </w:rPr>
        <w:t>Ante esta situación, el Dr. Diego Murillo ha querido recalcar la “necesidad imperiosa” para el sanitario de disponer de un Seguro de Responsabilidad Civil Profesional, como los que ofrece A.M.A., compañía que cuenta con casi 600</w:t>
      </w:r>
      <w:r>
        <w:rPr>
          <w:rFonts w:ascii="Lucida Sans" w:hAnsi="Lucida Sans"/>
        </w:rPr>
        <w:t xml:space="preserve"> </w:t>
      </w:r>
      <w:r w:rsidRPr="00AA3973">
        <w:rPr>
          <w:rFonts w:ascii="Lucida Sans" w:hAnsi="Lucida Sans"/>
        </w:rPr>
        <w:t xml:space="preserve">000 profesionales que han suscrito estas coberturas. “Protegiendo al médico se garantiza la seguridad del paciente”, </w:t>
      </w:r>
      <w:r>
        <w:rPr>
          <w:rFonts w:ascii="Lucida Sans" w:hAnsi="Lucida Sans"/>
        </w:rPr>
        <w:t>ha afirmado</w:t>
      </w:r>
      <w:r w:rsidRPr="00AA3973">
        <w:rPr>
          <w:rFonts w:ascii="Lucida Sans" w:hAnsi="Lucida Sans"/>
        </w:rPr>
        <w:t xml:space="preserve"> Diego Murillo, quien </w:t>
      </w:r>
      <w:r>
        <w:rPr>
          <w:rFonts w:ascii="Lucida Sans" w:hAnsi="Lucida Sans"/>
        </w:rPr>
        <w:t xml:space="preserve">ha puesto en relieve </w:t>
      </w:r>
      <w:r w:rsidRPr="00AA3973">
        <w:rPr>
          <w:rFonts w:ascii="Lucida Sans" w:hAnsi="Lucida Sans"/>
        </w:rPr>
        <w:t>la</w:t>
      </w:r>
      <w:r>
        <w:rPr>
          <w:rFonts w:ascii="Lucida Sans" w:hAnsi="Lucida Sans"/>
        </w:rPr>
        <w:t xml:space="preserve"> “urgente necesidad de la</w:t>
      </w:r>
      <w:r w:rsidRPr="00AA3973">
        <w:rPr>
          <w:rFonts w:ascii="Lucida Sans" w:hAnsi="Lucida Sans"/>
        </w:rPr>
        <w:t xml:space="preserve"> aprobación del baremo para daños sanitarios como elemento que aportaría seguridad jurídica al paciente</w:t>
      </w:r>
      <w:r>
        <w:rPr>
          <w:rFonts w:ascii="Lucida Sans" w:hAnsi="Lucida Sans"/>
        </w:rPr>
        <w:t>”</w:t>
      </w:r>
      <w:r w:rsidRPr="00AA3973">
        <w:rPr>
          <w:rFonts w:ascii="Lucida Sans" w:hAnsi="Lucida Sans"/>
        </w:rPr>
        <w:t>.</w:t>
      </w:r>
    </w:p>
    <w:p w14:paraId="7D8C1EF3" w14:textId="77777777" w:rsidR="00984E58" w:rsidRDefault="00984E58" w:rsidP="00984E58">
      <w:pPr>
        <w:jc w:val="both"/>
        <w:rPr>
          <w:rFonts w:ascii="Lucida Sans" w:hAnsi="Lucida Sans"/>
        </w:rPr>
      </w:pPr>
      <w:r w:rsidRPr="00AA3973">
        <w:rPr>
          <w:rFonts w:ascii="Lucida Sans" w:hAnsi="Lucida Sans"/>
        </w:rPr>
        <w:lastRenderedPageBreak/>
        <w:t xml:space="preserve">“Esta carencia de baremo específico perjudica a nuestro colectivo médico, a los pacientes en general y hasta al propio sistema judicial”, </w:t>
      </w:r>
      <w:r>
        <w:rPr>
          <w:rFonts w:ascii="Lucida Sans" w:hAnsi="Lucida Sans"/>
        </w:rPr>
        <w:t>ha señalado para después destacar la importancia “de</w:t>
      </w:r>
      <w:r w:rsidRPr="00AA3973">
        <w:rPr>
          <w:rFonts w:ascii="Lucida Sans" w:hAnsi="Lucida Sans"/>
        </w:rPr>
        <w:t xml:space="preserve"> la formación de los profesionales para prevenir posibles reclamaciones, especialmente en asuntos como el consentimiento informado, la elaboración de la historia clínica o la comunicación con el </w:t>
      </w:r>
      <w:r>
        <w:rPr>
          <w:rFonts w:ascii="Lucida Sans" w:hAnsi="Lucida Sans"/>
        </w:rPr>
        <w:t>paciente”.</w:t>
      </w:r>
    </w:p>
    <w:p w14:paraId="038C4578" w14:textId="77777777" w:rsidR="00984E58" w:rsidRPr="00CF61A2" w:rsidRDefault="00984E58" w:rsidP="00984E58">
      <w:pPr>
        <w:jc w:val="both"/>
        <w:rPr>
          <w:rFonts w:ascii="Calibri" w:hAnsi="Calibri" w:cs="Calibri"/>
          <w:b/>
          <w:bCs/>
        </w:rPr>
      </w:pPr>
      <w:r w:rsidRPr="00CF61A2">
        <w:rPr>
          <w:rFonts w:ascii="Lucida Sans" w:hAnsi="Lucida Sans"/>
          <w:b/>
          <w:bCs/>
        </w:rPr>
        <w:t>Dr. Daniel Arnal: “</w:t>
      </w:r>
      <w:r>
        <w:rPr>
          <w:rFonts w:ascii="Lucida Sans" w:hAnsi="Lucida Sans"/>
          <w:b/>
          <w:bCs/>
        </w:rPr>
        <w:t>L</w:t>
      </w:r>
      <w:r w:rsidRPr="00CF61A2">
        <w:rPr>
          <w:rFonts w:ascii="Lucida Sans" w:hAnsi="Lucida Sans"/>
          <w:b/>
          <w:bCs/>
        </w:rPr>
        <w:t>os sistemas de estandarización y de comunicación de incidentes producen una mejora en la seguridad y cambian la cultura</w:t>
      </w:r>
      <w:r>
        <w:rPr>
          <w:rFonts w:ascii="Lucida Sans" w:hAnsi="Lucida Sans"/>
          <w:b/>
          <w:bCs/>
        </w:rPr>
        <w:t>”</w:t>
      </w:r>
    </w:p>
    <w:p w14:paraId="3751C35E" w14:textId="77777777" w:rsidR="00984E58" w:rsidRDefault="00984E58" w:rsidP="00984E58">
      <w:pPr>
        <w:jc w:val="both"/>
      </w:pPr>
      <w:r w:rsidRPr="0078334E">
        <w:rPr>
          <w:rFonts w:ascii="Lucida Sans" w:hAnsi="Lucida Sans"/>
        </w:rPr>
        <w:t>Dr. Daniel Arnal ha señalado que su e</w:t>
      </w:r>
      <w:r>
        <w:rPr>
          <w:rFonts w:ascii="Lucida Sans" w:hAnsi="Lucida Sans"/>
        </w:rPr>
        <w:t xml:space="preserve">xperiencia como anestesista le ha permitido “una visión global sobre las </w:t>
      </w:r>
      <w:r w:rsidRPr="0078334E">
        <w:rPr>
          <w:rFonts w:ascii="Lucida Sans" w:hAnsi="Lucida Sans"/>
        </w:rPr>
        <w:t>acciones y efectos</w:t>
      </w:r>
      <w:r>
        <w:rPr>
          <w:rFonts w:ascii="Lucida Sans" w:hAnsi="Lucida Sans"/>
        </w:rPr>
        <w:t xml:space="preserve"> directos</w:t>
      </w:r>
      <w:r w:rsidRPr="0078334E">
        <w:rPr>
          <w:rFonts w:ascii="Lucida Sans" w:hAnsi="Lucida Sans"/>
        </w:rPr>
        <w:t xml:space="preserve"> </w:t>
      </w:r>
      <w:r>
        <w:rPr>
          <w:rFonts w:ascii="Lucida Sans" w:hAnsi="Lucida Sans"/>
        </w:rPr>
        <w:t xml:space="preserve">que </w:t>
      </w:r>
      <w:r w:rsidRPr="0078334E">
        <w:rPr>
          <w:rFonts w:ascii="Lucida Sans" w:hAnsi="Lucida Sans"/>
        </w:rPr>
        <w:t xml:space="preserve">producen en </w:t>
      </w:r>
      <w:r>
        <w:rPr>
          <w:rFonts w:ascii="Lucida Sans" w:hAnsi="Lucida Sans"/>
        </w:rPr>
        <w:t xml:space="preserve">los </w:t>
      </w:r>
      <w:r w:rsidRPr="0078334E">
        <w:rPr>
          <w:rFonts w:ascii="Lucida Sans" w:hAnsi="Lucida Sans"/>
        </w:rPr>
        <w:t xml:space="preserve">pacientes </w:t>
      </w:r>
      <w:r>
        <w:rPr>
          <w:rFonts w:ascii="Lucida Sans" w:hAnsi="Lucida Sans"/>
        </w:rPr>
        <w:t>los actos médicos”.</w:t>
      </w:r>
      <w:r w:rsidRPr="0078334E">
        <w:t xml:space="preserve"> </w:t>
      </w:r>
    </w:p>
    <w:p w14:paraId="56C0BE85" w14:textId="77777777" w:rsidR="00984E58" w:rsidRDefault="00984E58" w:rsidP="00984E58">
      <w:pPr>
        <w:jc w:val="both"/>
        <w:rPr>
          <w:rFonts w:ascii="Lucida Sans" w:hAnsi="Lucida Sans"/>
        </w:rPr>
      </w:pPr>
      <w:r>
        <w:rPr>
          <w:rFonts w:ascii="Lucida Sans" w:hAnsi="Lucida Sans"/>
        </w:rPr>
        <w:t>En este sentido, ha considerado que l</w:t>
      </w:r>
      <w:r w:rsidRPr="0078334E">
        <w:rPr>
          <w:rFonts w:ascii="Lucida Sans" w:hAnsi="Lucida Sans"/>
        </w:rPr>
        <w:t xml:space="preserve">a </w:t>
      </w:r>
      <w:r>
        <w:rPr>
          <w:rFonts w:ascii="Lucida Sans" w:hAnsi="Lucida Sans"/>
        </w:rPr>
        <w:t>S</w:t>
      </w:r>
      <w:r w:rsidRPr="0078334E">
        <w:rPr>
          <w:rFonts w:ascii="Lucida Sans" w:hAnsi="Lucida Sans"/>
        </w:rPr>
        <w:t xml:space="preserve">anidad </w:t>
      </w:r>
      <w:r>
        <w:rPr>
          <w:rFonts w:ascii="Lucida Sans" w:hAnsi="Lucida Sans"/>
        </w:rPr>
        <w:t xml:space="preserve">del </w:t>
      </w:r>
      <w:r w:rsidRPr="0078334E">
        <w:rPr>
          <w:rFonts w:ascii="Lucida Sans" w:hAnsi="Lucida Sans"/>
        </w:rPr>
        <w:t xml:space="preserve">siglo </w:t>
      </w:r>
      <w:r>
        <w:rPr>
          <w:rFonts w:ascii="Lucida Sans" w:hAnsi="Lucida Sans"/>
        </w:rPr>
        <w:t xml:space="preserve">anterior ha </w:t>
      </w:r>
      <w:r w:rsidRPr="0078334E">
        <w:rPr>
          <w:rFonts w:ascii="Lucida Sans" w:hAnsi="Lucida Sans"/>
        </w:rPr>
        <w:t xml:space="preserve">pasado </w:t>
      </w:r>
      <w:r>
        <w:rPr>
          <w:rFonts w:ascii="Lucida Sans" w:hAnsi="Lucida Sans"/>
        </w:rPr>
        <w:t xml:space="preserve">de “una </w:t>
      </w:r>
      <w:r w:rsidRPr="0078334E">
        <w:rPr>
          <w:rFonts w:ascii="Lucida Sans" w:hAnsi="Lucida Sans"/>
        </w:rPr>
        <w:t xml:space="preserve">cultura </w:t>
      </w:r>
      <w:r>
        <w:rPr>
          <w:rFonts w:ascii="Lucida Sans" w:hAnsi="Lucida Sans"/>
        </w:rPr>
        <w:t xml:space="preserve">de </w:t>
      </w:r>
      <w:r w:rsidRPr="0078334E">
        <w:rPr>
          <w:rFonts w:ascii="Lucida Sans" w:hAnsi="Lucida Sans"/>
        </w:rPr>
        <w:t>ocultar si algo iba mal</w:t>
      </w:r>
      <w:r>
        <w:rPr>
          <w:rFonts w:ascii="Lucida Sans" w:hAnsi="Lucida Sans"/>
        </w:rPr>
        <w:t xml:space="preserve">, </w:t>
      </w:r>
      <w:r w:rsidRPr="0078334E">
        <w:rPr>
          <w:rFonts w:ascii="Lucida Sans" w:hAnsi="Lucida Sans"/>
        </w:rPr>
        <w:t xml:space="preserve">en vez de </w:t>
      </w:r>
      <w:r>
        <w:rPr>
          <w:rFonts w:ascii="Lucida Sans" w:hAnsi="Lucida Sans"/>
        </w:rPr>
        <w:t xml:space="preserve">buscar soluciones, a </w:t>
      </w:r>
      <w:r w:rsidRPr="0078334E">
        <w:rPr>
          <w:rFonts w:ascii="Lucida Sans" w:hAnsi="Lucida Sans"/>
        </w:rPr>
        <w:t>entornos</w:t>
      </w:r>
      <w:r>
        <w:rPr>
          <w:rFonts w:ascii="Lucida Sans" w:hAnsi="Lucida Sans"/>
        </w:rPr>
        <w:t xml:space="preserve"> que</w:t>
      </w:r>
      <w:r w:rsidRPr="0078334E">
        <w:rPr>
          <w:rFonts w:ascii="Lucida Sans" w:hAnsi="Lucida Sans"/>
        </w:rPr>
        <w:t xml:space="preserve"> ponen más fácil poder comunicar eventos adversos y aprender de ellos para poder evitarlos en el futuro</w:t>
      </w:r>
      <w:r>
        <w:rPr>
          <w:rFonts w:ascii="Lucida Sans" w:hAnsi="Lucida Sans"/>
        </w:rPr>
        <w:t>”.</w:t>
      </w:r>
    </w:p>
    <w:p w14:paraId="3B59D832" w14:textId="7A54FA4D" w:rsidR="00984E58" w:rsidRPr="00AE092B" w:rsidRDefault="00984E58" w:rsidP="00984E58">
      <w:pPr>
        <w:jc w:val="both"/>
        <w:rPr>
          <w:rFonts w:ascii="Lucida Sans" w:hAnsi="Lucida Sans"/>
        </w:rPr>
      </w:pPr>
      <w:r>
        <w:rPr>
          <w:rFonts w:ascii="Lucida Sans" w:hAnsi="Lucida Sans"/>
        </w:rPr>
        <w:t>Para el experto, “la</w:t>
      </w:r>
      <w:r w:rsidRPr="00AE092B">
        <w:rPr>
          <w:rFonts w:ascii="Lucida Sans" w:hAnsi="Lucida Sans"/>
        </w:rPr>
        <w:t xml:space="preserve"> seguridad </w:t>
      </w:r>
      <w:r>
        <w:rPr>
          <w:rFonts w:ascii="Lucida Sans" w:hAnsi="Lucida Sans"/>
        </w:rPr>
        <w:t xml:space="preserve">del paciente </w:t>
      </w:r>
      <w:r w:rsidRPr="00AE092B">
        <w:rPr>
          <w:rFonts w:ascii="Lucida Sans" w:hAnsi="Lucida Sans"/>
        </w:rPr>
        <w:t xml:space="preserve">es un tema </w:t>
      </w:r>
      <w:r>
        <w:rPr>
          <w:rFonts w:ascii="Lucida Sans" w:hAnsi="Lucida Sans"/>
        </w:rPr>
        <w:t xml:space="preserve">tan </w:t>
      </w:r>
      <w:r w:rsidRPr="00AE092B">
        <w:rPr>
          <w:rFonts w:ascii="Lucida Sans" w:hAnsi="Lucida Sans"/>
        </w:rPr>
        <w:t xml:space="preserve">complejo porque los </w:t>
      </w:r>
      <w:r>
        <w:rPr>
          <w:rFonts w:ascii="Lucida Sans" w:hAnsi="Lucida Sans"/>
        </w:rPr>
        <w:t>médicos trabajamos en un entorno complejo. Al comunicar</w:t>
      </w:r>
      <w:r w:rsidR="0026091D">
        <w:rPr>
          <w:rFonts w:ascii="Lucida Sans" w:hAnsi="Lucida Sans"/>
        </w:rPr>
        <w:t>,</w:t>
      </w:r>
      <w:r>
        <w:rPr>
          <w:rFonts w:ascii="Lucida Sans" w:hAnsi="Lucida Sans"/>
        </w:rPr>
        <w:t xml:space="preserve"> cuando nos equivocamos </w:t>
      </w:r>
      <w:r w:rsidRPr="00AE092B">
        <w:rPr>
          <w:rFonts w:ascii="Lucida Sans" w:hAnsi="Lucida Sans"/>
        </w:rPr>
        <w:t>aportamos seg</w:t>
      </w:r>
      <w:r>
        <w:rPr>
          <w:rFonts w:ascii="Lucida Sans" w:hAnsi="Lucida Sans"/>
        </w:rPr>
        <w:t>uridad</w:t>
      </w:r>
      <w:r w:rsidRPr="00AE092B">
        <w:rPr>
          <w:rFonts w:ascii="Lucida Sans" w:hAnsi="Lucida Sans"/>
        </w:rPr>
        <w:t xml:space="preserve"> al sistema</w:t>
      </w:r>
      <w:r>
        <w:rPr>
          <w:rFonts w:ascii="Lucida Sans" w:hAnsi="Lucida Sans"/>
        </w:rPr>
        <w:t>”</w:t>
      </w:r>
      <w:r w:rsidRPr="00AE092B">
        <w:rPr>
          <w:rFonts w:ascii="Lucida Sans" w:hAnsi="Lucida Sans"/>
        </w:rPr>
        <w:t>.</w:t>
      </w:r>
      <w:r>
        <w:rPr>
          <w:rFonts w:ascii="Lucida Sans" w:hAnsi="Lucida Sans"/>
        </w:rPr>
        <w:t xml:space="preserve"> Además, en su opinión, “los s</w:t>
      </w:r>
      <w:r w:rsidRPr="00AE092B">
        <w:rPr>
          <w:rFonts w:ascii="Lucida Sans" w:hAnsi="Lucida Sans"/>
        </w:rPr>
        <w:t xml:space="preserve">istemas de estandarización y </w:t>
      </w:r>
      <w:r>
        <w:rPr>
          <w:rFonts w:ascii="Lucida Sans" w:hAnsi="Lucida Sans"/>
        </w:rPr>
        <w:t>de comunicación de incidentes producen una</w:t>
      </w:r>
      <w:r w:rsidRPr="00AE092B">
        <w:rPr>
          <w:rFonts w:ascii="Lucida Sans" w:hAnsi="Lucida Sans"/>
        </w:rPr>
        <w:t xml:space="preserve"> mejora</w:t>
      </w:r>
      <w:r>
        <w:rPr>
          <w:rFonts w:ascii="Lucida Sans" w:hAnsi="Lucida Sans"/>
        </w:rPr>
        <w:t xml:space="preserve"> en</w:t>
      </w:r>
      <w:r w:rsidRPr="00AE092B">
        <w:rPr>
          <w:rFonts w:ascii="Lucida Sans" w:hAnsi="Lucida Sans"/>
        </w:rPr>
        <w:t xml:space="preserve"> la seguridad</w:t>
      </w:r>
      <w:r>
        <w:rPr>
          <w:rFonts w:ascii="Lucida Sans" w:hAnsi="Lucida Sans"/>
        </w:rPr>
        <w:t xml:space="preserve"> y cambian la cultura”.</w:t>
      </w:r>
    </w:p>
    <w:p w14:paraId="00C7D4E1" w14:textId="29434EAF" w:rsidR="00984E58" w:rsidRDefault="00984E58" w:rsidP="00984E58">
      <w:pPr>
        <w:jc w:val="both"/>
        <w:rPr>
          <w:rFonts w:ascii="Lucida Sans" w:hAnsi="Lucida Sans"/>
        </w:rPr>
      </w:pPr>
      <w:r>
        <w:rPr>
          <w:rFonts w:ascii="Lucida Sans" w:hAnsi="Lucida Sans"/>
        </w:rPr>
        <w:t>En este sentido, ha puesto en valor la celebración de cursos de formación para seguir trabajando en la puesta en marcha de</w:t>
      </w:r>
      <w:r w:rsidRPr="00AE092B">
        <w:rPr>
          <w:rFonts w:ascii="Lucida Sans" w:hAnsi="Lucida Sans"/>
        </w:rPr>
        <w:t xml:space="preserve"> herramientas de seguridad </w:t>
      </w:r>
      <w:r>
        <w:rPr>
          <w:rFonts w:ascii="Lucida Sans" w:hAnsi="Lucida Sans"/>
        </w:rPr>
        <w:t xml:space="preserve">del </w:t>
      </w:r>
      <w:r w:rsidRPr="00AE092B">
        <w:rPr>
          <w:rFonts w:ascii="Lucida Sans" w:hAnsi="Lucida Sans"/>
        </w:rPr>
        <w:t xml:space="preserve">paciente, protocolos, sistemas </w:t>
      </w:r>
      <w:r>
        <w:rPr>
          <w:rFonts w:ascii="Lucida Sans" w:hAnsi="Lucida Sans"/>
        </w:rPr>
        <w:t xml:space="preserve">de </w:t>
      </w:r>
      <w:r w:rsidRPr="00AE092B">
        <w:rPr>
          <w:rFonts w:ascii="Lucida Sans" w:hAnsi="Lucida Sans"/>
        </w:rPr>
        <w:t>incidencias</w:t>
      </w:r>
      <w:r w:rsidRPr="0078334E">
        <w:rPr>
          <w:rFonts w:ascii="Lucida Sans" w:hAnsi="Lucida Sans"/>
        </w:rPr>
        <w:t xml:space="preserve">… </w:t>
      </w:r>
      <w:r w:rsidRPr="0078334E">
        <w:rPr>
          <w:rFonts w:ascii="Lucida Sans" w:hAnsi="Lucida Sans" w:cs="Calibri"/>
        </w:rPr>
        <w:t>“S</w:t>
      </w:r>
      <w:r w:rsidRPr="0078334E">
        <w:rPr>
          <w:rFonts w:ascii="Lucida Sans" w:hAnsi="Lucida Sans"/>
        </w:rPr>
        <w:t>i no conseguimos modificar la cultura de la seguridad a nivel personal</w:t>
      </w:r>
      <w:r>
        <w:rPr>
          <w:rFonts w:ascii="Lucida Sans" w:hAnsi="Lucida Sans"/>
        </w:rPr>
        <w:t>,</w:t>
      </w:r>
      <w:r w:rsidRPr="0078334E">
        <w:rPr>
          <w:rFonts w:ascii="Lucida Sans" w:hAnsi="Lucida Sans"/>
        </w:rPr>
        <w:t xml:space="preserve"> del</w:t>
      </w:r>
      <w:r>
        <w:rPr>
          <w:rFonts w:ascii="Lucida Sans" w:hAnsi="Lucida Sans"/>
        </w:rPr>
        <w:t xml:space="preserve"> pensamiento del</w:t>
      </w:r>
      <w:r w:rsidRPr="0078334E">
        <w:rPr>
          <w:rFonts w:ascii="Lucida Sans" w:hAnsi="Lucida Sans"/>
        </w:rPr>
        <w:t xml:space="preserve"> </w:t>
      </w:r>
      <w:r>
        <w:rPr>
          <w:rFonts w:ascii="Lucida Sans" w:hAnsi="Lucida Sans"/>
        </w:rPr>
        <w:t xml:space="preserve">propio </w:t>
      </w:r>
      <w:r w:rsidRPr="0078334E">
        <w:rPr>
          <w:rFonts w:ascii="Lucida Sans" w:hAnsi="Lucida Sans"/>
        </w:rPr>
        <w:t>profesional</w:t>
      </w:r>
      <w:r>
        <w:rPr>
          <w:rFonts w:ascii="Lucida Sans" w:hAnsi="Lucida Sans"/>
        </w:rPr>
        <w:t>,</w:t>
      </w:r>
      <w:r w:rsidRPr="0078334E">
        <w:rPr>
          <w:rFonts w:ascii="Lucida Sans" w:hAnsi="Lucida Sans"/>
        </w:rPr>
        <w:t xml:space="preserve"> y </w:t>
      </w:r>
      <w:r>
        <w:rPr>
          <w:rFonts w:ascii="Lucida Sans" w:hAnsi="Lucida Sans"/>
        </w:rPr>
        <w:t xml:space="preserve">del </w:t>
      </w:r>
      <w:r w:rsidRPr="0078334E">
        <w:rPr>
          <w:rFonts w:ascii="Lucida Sans" w:hAnsi="Lucida Sans"/>
        </w:rPr>
        <w:t>colectivo</w:t>
      </w:r>
      <w:r>
        <w:rPr>
          <w:rFonts w:ascii="Lucida Sans" w:hAnsi="Lucida Sans"/>
        </w:rPr>
        <w:t xml:space="preserve"> médico</w:t>
      </w:r>
      <w:r w:rsidRPr="0078334E">
        <w:rPr>
          <w:rFonts w:ascii="Lucida Sans" w:hAnsi="Lucida Sans"/>
        </w:rPr>
        <w:t>, estas herramientas no servirán</w:t>
      </w:r>
      <w:r>
        <w:rPr>
          <w:rFonts w:ascii="Lucida Sans" w:hAnsi="Lucida Sans"/>
        </w:rPr>
        <w:t>. L</w:t>
      </w:r>
      <w:r w:rsidRPr="0078334E">
        <w:rPr>
          <w:rFonts w:ascii="Lucida Sans" w:hAnsi="Lucida Sans"/>
        </w:rPr>
        <w:t xml:space="preserve">a </w:t>
      </w:r>
      <w:r w:rsidR="00FA46F3" w:rsidRPr="0078334E">
        <w:rPr>
          <w:rFonts w:ascii="Lucida Sans" w:hAnsi="Lucida Sans"/>
        </w:rPr>
        <w:t>formación</w:t>
      </w:r>
      <w:r w:rsidRPr="0078334E">
        <w:rPr>
          <w:rFonts w:ascii="Lucida Sans" w:hAnsi="Lucida Sans"/>
        </w:rPr>
        <w:t xml:space="preserve"> y educación</w:t>
      </w:r>
      <w:r w:rsidRPr="00AE092B">
        <w:rPr>
          <w:rFonts w:ascii="Lucida Sans" w:hAnsi="Lucida Sans"/>
        </w:rPr>
        <w:t xml:space="preserve"> </w:t>
      </w:r>
      <w:r>
        <w:rPr>
          <w:rFonts w:ascii="Lucida Sans" w:hAnsi="Lucida Sans"/>
        </w:rPr>
        <w:t>son</w:t>
      </w:r>
      <w:r w:rsidRPr="00AE092B">
        <w:rPr>
          <w:rFonts w:ascii="Lucida Sans" w:hAnsi="Lucida Sans"/>
        </w:rPr>
        <w:t xml:space="preserve"> la </w:t>
      </w:r>
      <w:r>
        <w:rPr>
          <w:rFonts w:ascii="Lucida Sans" w:hAnsi="Lucida Sans"/>
        </w:rPr>
        <w:t xml:space="preserve">única </w:t>
      </w:r>
      <w:r w:rsidRPr="00AE092B">
        <w:rPr>
          <w:rFonts w:ascii="Lucida Sans" w:hAnsi="Lucida Sans"/>
        </w:rPr>
        <w:t>vía para ello</w:t>
      </w:r>
      <w:r>
        <w:rPr>
          <w:rFonts w:ascii="Lucida Sans" w:hAnsi="Lucida Sans"/>
        </w:rPr>
        <w:t>”.</w:t>
      </w:r>
    </w:p>
    <w:p w14:paraId="0D3E5FA2" w14:textId="77777777" w:rsidR="00984E58" w:rsidRPr="00C95A7A" w:rsidRDefault="00984E58" w:rsidP="00984E58">
      <w:pPr>
        <w:jc w:val="both"/>
        <w:rPr>
          <w:rFonts w:ascii="Lucida Sans" w:hAnsi="Lucida Sans"/>
          <w:b/>
          <w:bCs/>
        </w:rPr>
      </w:pPr>
      <w:r w:rsidRPr="00C95A7A">
        <w:rPr>
          <w:rFonts w:ascii="Lucida Sans" w:hAnsi="Lucida Sans"/>
          <w:b/>
          <w:bCs/>
        </w:rPr>
        <w:t>Dra. Nuria Prieto: “Los cambios organizativos exigen una actualización de la estrategia de seguridad del paciente del Ministerio”</w:t>
      </w:r>
    </w:p>
    <w:p w14:paraId="2CE77D8E" w14:textId="77777777" w:rsidR="00984E58" w:rsidRDefault="00984E58" w:rsidP="00984E58">
      <w:pPr>
        <w:jc w:val="both"/>
        <w:rPr>
          <w:rFonts w:ascii="Lucida Sans" w:hAnsi="Lucida Sans"/>
        </w:rPr>
      </w:pPr>
      <w:r>
        <w:rPr>
          <w:rFonts w:ascii="Lucida Sans" w:hAnsi="Lucida Sans"/>
        </w:rPr>
        <w:t xml:space="preserve">La </w:t>
      </w:r>
      <w:r w:rsidRPr="00A95316">
        <w:rPr>
          <w:rFonts w:ascii="Lucida Sans" w:hAnsi="Lucida Sans"/>
        </w:rPr>
        <w:t>Dra. Nuria Prieto</w:t>
      </w:r>
      <w:r>
        <w:rPr>
          <w:rFonts w:ascii="Lucida Sans" w:hAnsi="Lucida Sans"/>
        </w:rPr>
        <w:t xml:space="preserve"> ha expuesto </w:t>
      </w:r>
      <w:r w:rsidRPr="00A95316">
        <w:rPr>
          <w:rFonts w:ascii="Lucida Sans" w:hAnsi="Lucida Sans"/>
        </w:rPr>
        <w:t xml:space="preserve">que actualmente </w:t>
      </w:r>
      <w:r>
        <w:rPr>
          <w:rFonts w:ascii="Lucida Sans" w:hAnsi="Lucida Sans"/>
        </w:rPr>
        <w:t>“</w:t>
      </w:r>
      <w:r w:rsidRPr="00A95316">
        <w:rPr>
          <w:rFonts w:ascii="Lucida Sans" w:hAnsi="Lucida Sans"/>
        </w:rPr>
        <w:t>hay nuevos modelos de atención, cambios organizativos y nuevos perfiles de pacientes que exigen una actualización de la estrategia y el diseño de sistemas fiables para la seguridad del paciente</w:t>
      </w:r>
      <w:r>
        <w:rPr>
          <w:rFonts w:ascii="Lucida Sans" w:hAnsi="Lucida Sans"/>
        </w:rPr>
        <w:t>”.</w:t>
      </w:r>
    </w:p>
    <w:p w14:paraId="47C87C4D" w14:textId="77777777" w:rsidR="00984E58" w:rsidRDefault="00984E58" w:rsidP="00984E58">
      <w:pPr>
        <w:jc w:val="both"/>
        <w:rPr>
          <w:rFonts w:ascii="Lucida Sans" w:hAnsi="Lucida Sans"/>
        </w:rPr>
      </w:pPr>
      <w:r>
        <w:rPr>
          <w:rFonts w:ascii="Lucida Sans" w:hAnsi="Lucida Sans"/>
        </w:rPr>
        <w:t>Tal y como ha explicado fue en 2005 cuando el Ministerio de Sanidad puso en marcha la estrategia de la seguridad del paciente, que en 2015 fue actualizada con el objetivo de</w:t>
      </w:r>
      <w:r w:rsidRPr="00A95316">
        <w:rPr>
          <w:rFonts w:ascii="Lucida Sans" w:hAnsi="Lucida Sans"/>
        </w:rPr>
        <w:t xml:space="preserve"> minimizar los riesgos asistenciales y reducir </w:t>
      </w:r>
      <w:r>
        <w:rPr>
          <w:rFonts w:ascii="Lucida Sans" w:hAnsi="Lucida Sans"/>
        </w:rPr>
        <w:t xml:space="preserve">los </w:t>
      </w:r>
      <w:r w:rsidRPr="00A95316">
        <w:rPr>
          <w:rFonts w:ascii="Lucida Sans" w:hAnsi="Lucida Sans"/>
        </w:rPr>
        <w:t xml:space="preserve">daños </w:t>
      </w:r>
      <w:r>
        <w:rPr>
          <w:rFonts w:ascii="Lucida Sans" w:hAnsi="Lucida Sans"/>
        </w:rPr>
        <w:t xml:space="preserve">de la </w:t>
      </w:r>
      <w:r w:rsidRPr="00A95316">
        <w:rPr>
          <w:rFonts w:ascii="Lucida Sans" w:hAnsi="Lucida Sans"/>
        </w:rPr>
        <w:t>asistencia sanitaria</w:t>
      </w:r>
      <w:r>
        <w:rPr>
          <w:rFonts w:ascii="Lucida Sans" w:hAnsi="Lucida Sans"/>
        </w:rPr>
        <w:t>. “Tras la pandemia de COVID-19 y los nuevos cambios organizativos sufridos, ahora se necesita una nueva actualización en la que está trabajando el Ministerio bajo las directrices de la Organización Mundial de la Salud”, ha dicho.</w:t>
      </w:r>
    </w:p>
    <w:p w14:paraId="715571A5" w14:textId="09A69D31" w:rsidR="00984E58" w:rsidRDefault="00984E58" w:rsidP="00984E58">
      <w:pPr>
        <w:jc w:val="both"/>
        <w:rPr>
          <w:rFonts w:ascii="Lucida Sans" w:hAnsi="Lucida Sans"/>
        </w:rPr>
      </w:pPr>
      <w:r>
        <w:rPr>
          <w:rFonts w:ascii="Lucida Sans" w:hAnsi="Lucida Sans"/>
        </w:rPr>
        <w:t>Este curso, encaja, para la experta, “en el c</w:t>
      </w:r>
      <w:r w:rsidRPr="00AE092B">
        <w:rPr>
          <w:rFonts w:ascii="Lucida Sans" w:hAnsi="Lucida Sans"/>
        </w:rPr>
        <w:t xml:space="preserve">ompromiso </w:t>
      </w:r>
      <w:r>
        <w:rPr>
          <w:rFonts w:ascii="Lucida Sans" w:hAnsi="Lucida Sans"/>
        </w:rPr>
        <w:t>de diseñar un sistema fiable para trabajar en la seguridad del paciente y que recoja la experiencia acumulada, la gestión de calidad y la gestión de riesgos tanto a nivel de atención primaria como a nivel hospitalari</w:t>
      </w:r>
      <w:r w:rsidR="00FA46F3">
        <w:rPr>
          <w:rFonts w:ascii="Lucida Sans" w:hAnsi="Lucida Sans"/>
        </w:rPr>
        <w:t>o</w:t>
      </w:r>
      <w:r>
        <w:rPr>
          <w:rFonts w:ascii="Lucida Sans" w:hAnsi="Lucida Sans"/>
        </w:rPr>
        <w:t>”.</w:t>
      </w:r>
    </w:p>
    <w:p w14:paraId="75F5BD07" w14:textId="77777777" w:rsidR="00984E58" w:rsidRPr="00BD2997" w:rsidRDefault="00984E58" w:rsidP="00984E58">
      <w:pPr>
        <w:jc w:val="both"/>
        <w:rPr>
          <w:rFonts w:ascii="Lucida Sans" w:hAnsi="Lucida Sans"/>
          <w:b/>
          <w:bCs/>
        </w:rPr>
      </w:pPr>
      <w:r w:rsidRPr="00BD2997">
        <w:rPr>
          <w:rFonts w:ascii="Lucida Sans" w:hAnsi="Lucida Sans"/>
          <w:b/>
          <w:bCs/>
        </w:rPr>
        <w:lastRenderedPageBreak/>
        <w:t>Dra. García Romero: “La seguridad del paciente está intrínseca en el profesionalismo médico e íntimamente ligado a nuestro código ético”</w:t>
      </w:r>
    </w:p>
    <w:p w14:paraId="6F619992" w14:textId="77777777" w:rsidR="00984E58" w:rsidRPr="00AE092B" w:rsidRDefault="00984E58" w:rsidP="00984E58">
      <w:pPr>
        <w:jc w:val="both"/>
        <w:rPr>
          <w:rFonts w:ascii="Lucida Sans" w:hAnsi="Lucida Sans"/>
        </w:rPr>
      </w:pPr>
      <w:r>
        <w:rPr>
          <w:rFonts w:ascii="Lucida Sans" w:hAnsi="Lucida Sans"/>
        </w:rPr>
        <w:t>Finalmente, la</w:t>
      </w:r>
      <w:r w:rsidRPr="00A95316">
        <w:rPr>
          <w:rFonts w:ascii="Lucida Sans" w:hAnsi="Lucida Sans"/>
        </w:rPr>
        <w:t xml:space="preserve"> Dra. Manuela García Romero</w:t>
      </w:r>
      <w:r>
        <w:rPr>
          <w:rFonts w:ascii="Lucida Sans" w:hAnsi="Lucida Sans"/>
        </w:rPr>
        <w:t xml:space="preserve"> ha destacado el apoyo desde la corporación y sus Fundaciones, a las segundas víctimas. “T</w:t>
      </w:r>
      <w:r w:rsidRPr="00AE092B">
        <w:rPr>
          <w:rFonts w:ascii="Lucida Sans" w:hAnsi="Lucida Sans"/>
        </w:rPr>
        <w:t xml:space="preserve">odos a lo largo </w:t>
      </w:r>
      <w:r>
        <w:rPr>
          <w:rFonts w:ascii="Lucida Sans" w:hAnsi="Lucida Sans"/>
        </w:rPr>
        <w:t xml:space="preserve">de nuestra </w:t>
      </w:r>
      <w:r w:rsidRPr="00AE092B">
        <w:rPr>
          <w:rFonts w:ascii="Lucida Sans" w:hAnsi="Lucida Sans"/>
        </w:rPr>
        <w:t>vida profesion</w:t>
      </w:r>
      <w:r>
        <w:rPr>
          <w:rFonts w:ascii="Lucida Sans" w:hAnsi="Lucida Sans"/>
        </w:rPr>
        <w:t>al</w:t>
      </w:r>
      <w:r w:rsidRPr="00AE092B">
        <w:rPr>
          <w:rFonts w:ascii="Lucida Sans" w:hAnsi="Lucida Sans"/>
        </w:rPr>
        <w:t xml:space="preserve"> tendremos al menos </w:t>
      </w:r>
      <w:r>
        <w:rPr>
          <w:rFonts w:ascii="Lucida Sans" w:hAnsi="Lucida Sans"/>
        </w:rPr>
        <w:t>un</w:t>
      </w:r>
      <w:r w:rsidRPr="00AE092B">
        <w:rPr>
          <w:rFonts w:ascii="Lucida Sans" w:hAnsi="Lucida Sans"/>
        </w:rPr>
        <w:t xml:space="preserve"> evento adverso</w:t>
      </w:r>
      <w:r>
        <w:rPr>
          <w:rFonts w:ascii="Lucida Sans" w:hAnsi="Lucida Sans"/>
        </w:rPr>
        <w:t xml:space="preserve"> y algunos nos acabaremos</w:t>
      </w:r>
      <w:r w:rsidRPr="00AE092B">
        <w:rPr>
          <w:rFonts w:ascii="Lucida Sans" w:hAnsi="Lucida Sans"/>
        </w:rPr>
        <w:t xml:space="preserve"> convirtiendo en segundas v</w:t>
      </w:r>
      <w:r>
        <w:rPr>
          <w:rFonts w:ascii="Lucida Sans" w:hAnsi="Lucida Sans"/>
        </w:rPr>
        <w:t>í</w:t>
      </w:r>
      <w:r w:rsidRPr="00AE092B">
        <w:rPr>
          <w:rFonts w:ascii="Lucida Sans" w:hAnsi="Lucida Sans"/>
        </w:rPr>
        <w:t>ctimas</w:t>
      </w:r>
      <w:r>
        <w:rPr>
          <w:rFonts w:ascii="Lucida Sans" w:hAnsi="Lucida Sans"/>
        </w:rPr>
        <w:t>. Hay que proteger a los profesionales y recuperarles para que vuelvan a la práctica asistencial”.</w:t>
      </w:r>
    </w:p>
    <w:p w14:paraId="0E4D62C3" w14:textId="2482108B" w:rsidR="00984E58" w:rsidRDefault="00984E58" w:rsidP="00984E58">
      <w:pPr>
        <w:jc w:val="both"/>
        <w:rPr>
          <w:rFonts w:ascii="Lucida Sans" w:hAnsi="Lucida Sans"/>
        </w:rPr>
      </w:pPr>
      <w:r>
        <w:rPr>
          <w:rFonts w:ascii="Lucida Sans" w:hAnsi="Lucida Sans"/>
        </w:rPr>
        <w:t xml:space="preserve">Algo para lo que es muy importante la seguridad del </w:t>
      </w:r>
      <w:r w:rsidRPr="00AE092B">
        <w:rPr>
          <w:rFonts w:ascii="Lucida Sans" w:hAnsi="Lucida Sans"/>
        </w:rPr>
        <w:t>paciente</w:t>
      </w:r>
      <w:r>
        <w:rPr>
          <w:rFonts w:ascii="Lucida Sans" w:hAnsi="Lucida Sans"/>
        </w:rPr>
        <w:t xml:space="preserve">, tal y como ha dicho. “La seguridad del paciente está </w:t>
      </w:r>
      <w:r w:rsidRPr="00AE092B">
        <w:rPr>
          <w:rFonts w:ascii="Lucida Sans" w:hAnsi="Lucida Sans"/>
        </w:rPr>
        <w:t xml:space="preserve">intrínseca </w:t>
      </w:r>
      <w:r>
        <w:rPr>
          <w:rFonts w:ascii="Lucida Sans" w:hAnsi="Lucida Sans"/>
        </w:rPr>
        <w:t>en el profesionalismo</w:t>
      </w:r>
      <w:r w:rsidRPr="00AE092B">
        <w:rPr>
          <w:rFonts w:ascii="Lucida Sans" w:hAnsi="Lucida Sans"/>
        </w:rPr>
        <w:t xml:space="preserve"> m</w:t>
      </w:r>
      <w:r>
        <w:rPr>
          <w:rFonts w:ascii="Lucida Sans" w:hAnsi="Lucida Sans"/>
        </w:rPr>
        <w:t>é</w:t>
      </w:r>
      <w:r w:rsidRPr="00AE092B">
        <w:rPr>
          <w:rFonts w:ascii="Lucida Sans" w:hAnsi="Lucida Sans"/>
        </w:rPr>
        <w:t xml:space="preserve">dico </w:t>
      </w:r>
      <w:r>
        <w:rPr>
          <w:rFonts w:ascii="Lucida Sans" w:hAnsi="Lucida Sans"/>
        </w:rPr>
        <w:t>e íntimamente ligado a nuestro código ético. Tenemos que</w:t>
      </w:r>
      <w:r w:rsidRPr="00AE092B">
        <w:rPr>
          <w:rFonts w:ascii="Lucida Sans" w:hAnsi="Lucida Sans"/>
        </w:rPr>
        <w:t xml:space="preserve"> desterrar</w:t>
      </w:r>
      <w:r>
        <w:rPr>
          <w:rFonts w:ascii="Lucida Sans" w:hAnsi="Lucida Sans"/>
        </w:rPr>
        <w:t xml:space="preserve"> la</w:t>
      </w:r>
      <w:r w:rsidRPr="00AE092B">
        <w:rPr>
          <w:rFonts w:ascii="Lucida Sans" w:hAnsi="Lucida Sans"/>
        </w:rPr>
        <w:t xml:space="preserve"> cultura </w:t>
      </w:r>
      <w:proofErr w:type="spellStart"/>
      <w:r w:rsidRPr="00AE092B">
        <w:rPr>
          <w:rFonts w:ascii="Lucida Sans" w:hAnsi="Lucida Sans"/>
        </w:rPr>
        <w:t>culp</w:t>
      </w:r>
      <w:r>
        <w:rPr>
          <w:rFonts w:ascii="Lucida Sans" w:hAnsi="Lucida Sans"/>
        </w:rPr>
        <w:t>abilizadora</w:t>
      </w:r>
      <w:proofErr w:type="spellEnd"/>
      <w:r>
        <w:rPr>
          <w:rFonts w:ascii="Lucida Sans" w:hAnsi="Lucida Sans"/>
        </w:rPr>
        <w:t xml:space="preserve"> por una</w:t>
      </w:r>
      <w:r w:rsidRPr="00AE092B">
        <w:rPr>
          <w:rFonts w:ascii="Lucida Sans" w:hAnsi="Lucida Sans"/>
        </w:rPr>
        <w:t xml:space="preserve"> cultura d</w:t>
      </w:r>
      <w:r>
        <w:rPr>
          <w:rFonts w:ascii="Lucida Sans" w:hAnsi="Lucida Sans"/>
        </w:rPr>
        <w:t xml:space="preserve">e la </w:t>
      </w:r>
      <w:r w:rsidRPr="00AE092B">
        <w:rPr>
          <w:rFonts w:ascii="Lucida Sans" w:hAnsi="Lucida Sans"/>
        </w:rPr>
        <w:t>notificación</w:t>
      </w:r>
      <w:r>
        <w:rPr>
          <w:rFonts w:ascii="Lucida Sans" w:hAnsi="Lucida Sans"/>
        </w:rPr>
        <w:t xml:space="preserve"> y ser</w:t>
      </w:r>
      <w:r w:rsidRPr="00AE092B">
        <w:rPr>
          <w:rFonts w:ascii="Lucida Sans" w:hAnsi="Lucida Sans"/>
        </w:rPr>
        <w:t xml:space="preserve"> capaces de ver </w:t>
      </w:r>
      <w:r>
        <w:rPr>
          <w:rFonts w:ascii="Lucida Sans" w:hAnsi="Lucida Sans"/>
        </w:rPr>
        <w:t>a los</w:t>
      </w:r>
      <w:r w:rsidRPr="00AE092B">
        <w:rPr>
          <w:rFonts w:ascii="Lucida Sans" w:hAnsi="Lucida Sans"/>
        </w:rPr>
        <w:t xml:space="preserve"> compañeros </w:t>
      </w:r>
      <w:r>
        <w:rPr>
          <w:rFonts w:ascii="Lucida Sans" w:hAnsi="Lucida Sans"/>
        </w:rPr>
        <w:t>nuestros que son segundas víctimas para ayudarles y apoyarles</w:t>
      </w:r>
      <w:r w:rsidRPr="00AE092B">
        <w:rPr>
          <w:rFonts w:ascii="Lucida Sans" w:hAnsi="Lucida Sans"/>
        </w:rPr>
        <w:t xml:space="preserve"> </w:t>
      </w:r>
      <w:r>
        <w:rPr>
          <w:rFonts w:ascii="Lucida Sans" w:hAnsi="Lucida Sans"/>
        </w:rPr>
        <w:t>y</w:t>
      </w:r>
      <w:r w:rsidRPr="00AE092B">
        <w:rPr>
          <w:rFonts w:ascii="Lucida Sans" w:hAnsi="Lucida Sans"/>
        </w:rPr>
        <w:t xml:space="preserve"> puedan volver a</w:t>
      </w:r>
      <w:r>
        <w:rPr>
          <w:rFonts w:ascii="Lucida Sans" w:hAnsi="Lucida Sans"/>
        </w:rPr>
        <w:t>l</w:t>
      </w:r>
      <w:r w:rsidRPr="00AE092B">
        <w:rPr>
          <w:rFonts w:ascii="Lucida Sans" w:hAnsi="Lucida Sans"/>
        </w:rPr>
        <w:t xml:space="preserve"> trabajo</w:t>
      </w:r>
      <w:r>
        <w:rPr>
          <w:rFonts w:ascii="Lucida Sans" w:hAnsi="Lucida Sans"/>
        </w:rPr>
        <w:t>”, ha matizado.</w:t>
      </w:r>
    </w:p>
    <w:p w14:paraId="49D29BE5" w14:textId="77777777" w:rsidR="00984E58" w:rsidRDefault="00984E58" w:rsidP="00984E58">
      <w:pPr>
        <w:jc w:val="both"/>
        <w:rPr>
          <w:rFonts w:ascii="Lucida Sans" w:hAnsi="Lucida Sans"/>
        </w:rPr>
      </w:pPr>
      <w:r>
        <w:rPr>
          <w:rFonts w:ascii="Lucida Sans" w:hAnsi="Lucida Sans"/>
        </w:rPr>
        <w:t>En este sentido, ha pedido a la Administración “más apoyo para que una vez se ha hecho el análisis del incidente se pueda implantar la mejora y modificación necesaria”.</w:t>
      </w:r>
    </w:p>
    <w:p w14:paraId="2FB37DDA" w14:textId="77777777" w:rsidR="00984E58" w:rsidRDefault="00984E58" w:rsidP="00984E58">
      <w:pPr>
        <w:jc w:val="both"/>
        <w:rPr>
          <w:rFonts w:ascii="Lucida Sans" w:hAnsi="Lucida Sans"/>
          <w:b/>
          <w:bCs/>
        </w:rPr>
      </w:pPr>
      <w:r w:rsidRPr="006F169F">
        <w:rPr>
          <w:rFonts w:ascii="Lucida Sans" w:hAnsi="Lucida Sans"/>
          <w:b/>
          <w:bCs/>
        </w:rPr>
        <w:t>Curso online de la FFOMC “Seguridad del Paciente”</w:t>
      </w:r>
    </w:p>
    <w:p w14:paraId="13EFEFFC" w14:textId="397705DB" w:rsidR="00984E58" w:rsidRPr="006F169F" w:rsidRDefault="00984E58" w:rsidP="00984E58">
      <w:pPr>
        <w:jc w:val="both"/>
        <w:rPr>
          <w:rFonts w:ascii="Lucida Sans" w:hAnsi="Lucida Sans"/>
        </w:rPr>
      </w:pPr>
      <w:r w:rsidRPr="006F169F">
        <w:rPr>
          <w:rFonts w:ascii="Lucida Sans" w:hAnsi="Lucida Sans"/>
        </w:rPr>
        <w:t xml:space="preserve">La Dra. García Romero ha </w:t>
      </w:r>
      <w:r>
        <w:rPr>
          <w:rFonts w:ascii="Lucida Sans" w:hAnsi="Lucida Sans"/>
        </w:rPr>
        <w:t>anunciado la puesta en marcha del curso de la FFOMC de “Seguridad del Paciente” que se mantendrá abierto durante todo el año y que tendrá 20 horas lectivas. Además, esta formación, tal y como ha expuesto, t</w:t>
      </w:r>
      <w:r w:rsidR="00B40669">
        <w:rPr>
          <w:rFonts w:ascii="Lucida Sans" w:hAnsi="Lucida Sans"/>
        </w:rPr>
        <w:t xml:space="preserve">endrá </w:t>
      </w:r>
      <w:r>
        <w:rPr>
          <w:rFonts w:ascii="Lucida Sans" w:hAnsi="Lucida Sans"/>
        </w:rPr>
        <w:t xml:space="preserve">concedidos 20 </w:t>
      </w:r>
      <w:r w:rsidRPr="006F169F">
        <w:rPr>
          <w:rFonts w:ascii="Lucida Sans" w:hAnsi="Lucida Sans"/>
        </w:rPr>
        <w:t xml:space="preserve">créditos </w:t>
      </w:r>
      <w:proofErr w:type="spellStart"/>
      <w:r w:rsidRPr="006F169F">
        <w:rPr>
          <w:rFonts w:ascii="Lucida Sans" w:hAnsi="Lucida Sans"/>
        </w:rPr>
        <w:t>ECMECs</w:t>
      </w:r>
      <w:proofErr w:type="spellEnd"/>
      <w:r w:rsidRPr="006F169F">
        <w:rPr>
          <w:rFonts w:ascii="Lucida Sans" w:hAnsi="Lucida Sans"/>
        </w:rPr>
        <w:t xml:space="preserve"> (European </w:t>
      </w:r>
      <w:proofErr w:type="spellStart"/>
      <w:r w:rsidRPr="006F169F">
        <w:rPr>
          <w:rFonts w:ascii="Lucida Sans" w:hAnsi="Lucida Sans"/>
        </w:rPr>
        <w:t>Continuous</w:t>
      </w:r>
      <w:proofErr w:type="spellEnd"/>
      <w:r w:rsidRPr="006F169F">
        <w:rPr>
          <w:rFonts w:ascii="Lucida Sans" w:hAnsi="Lucida Sans"/>
        </w:rPr>
        <w:t xml:space="preserve"> Medical </w:t>
      </w:r>
      <w:proofErr w:type="spellStart"/>
      <w:r w:rsidRPr="006F169F">
        <w:rPr>
          <w:rFonts w:ascii="Lucida Sans" w:hAnsi="Lucida Sans"/>
        </w:rPr>
        <w:t>Education</w:t>
      </w:r>
      <w:proofErr w:type="spellEnd"/>
      <w:r w:rsidRPr="006F169F">
        <w:rPr>
          <w:rFonts w:ascii="Lucida Sans" w:hAnsi="Lucida Sans"/>
        </w:rPr>
        <w:t xml:space="preserve"> </w:t>
      </w:r>
      <w:proofErr w:type="spellStart"/>
      <w:r w:rsidRPr="006F169F">
        <w:rPr>
          <w:rFonts w:ascii="Lucida Sans" w:hAnsi="Lucida Sans"/>
        </w:rPr>
        <w:t>Credits</w:t>
      </w:r>
      <w:proofErr w:type="spellEnd"/>
      <w:r w:rsidRPr="006F169F">
        <w:rPr>
          <w:rFonts w:ascii="Lucida Sans" w:hAnsi="Lucida Sans"/>
        </w:rPr>
        <w:t>) de SEAFORMEC (Consejo Profesional Médico Español de Acreditación) y UEMS (</w:t>
      </w:r>
      <w:proofErr w:type="spellStart"/>
      <w:r w:rsidRPr="006F169F">
        <w:rPr>
          <w:rFonts w:ascii="Lucida Sans" w:hAnsi="Lucida Sans"/>
        </w:rPr>
        <w:t>Union</w:t>
      </w:r>
      <w:proofErr w:type="spellEnd"/>
      <w:r w:rsidRPr="006F169F">
        <w:rPr>
          <w:rFonts w:ascii="Lucida Sans" w:hAnsi="Lucida Sans"/>
        </w:rPr>
        <w:t xml:space="preserve"> </w:t>
      </w:r>
      <w:proofErr w:type="spellStart"/>
      <w:r w:rsidRPr="006F169F">
        <w:rPr>
          <w:rFonts w:ascii="Lucida Sans" w:hAnsi="Lucida Sans"/>
        </w:rPr>
        <w:t>Européenne</w:t>
      </w:r>
      <w:proofErr w:type="spellEnd"/>
      <w:r w:rsidRPr="006F169F">
        <w:rPr>
          <w:rFonts w:ascii="Lucida Sans" w:hAnsi="Lucida Sans"/>
        </w:rPr>
        <w:t xml:space="preserve"> de </w:t>
      </w:r>
      <w:proofErr w:type="spellStart"/>
      <w:r w:rsidRPr="006F169F">
        <w:rPr>
          <w:rFonts w:ascii="Lucida Sans" w:hAnsi="Lucida Sans"/>
        </w:rPr>
        <w:t>Médecins</w:t>
      </w:r>
      <w:proofErr w:type="spellEnd"/>
      <w:r w:rsidRPr="006F169F">
        <w:rPr>
          <w:rFonts w:ascii="Lucida Sans" w:hAnsi="Lucida Sans"/>
        </w:rPr>
        <w:t xml:space="preserve"> </w:t>
      </w:r>
      <w:proofErr w:type="spellStart"/>
      <w:r w:rsidRPr="006F169F">
        <w:rPr>
          <w:rFonts w:ascii="Lucida Sans" w:hAnsi="Lucida Sans"/>
        </w:rPr>
        <w:t>Spécialistes</w:t>
      </w:r>
      <w:proofErr w:type="spellEnd"/>
      <w:r w:rsidRPr="006F169F">
        <w:rPr>
          <w:rFonts w:ascii="Lucida Sans" w:hAnsi="Lucida Sans"/>
        </w:rPr>
        <w:t xml:space="preserve">), que tienen </w:t>
      </w:r>
      <w:r>
        <w:rPr>
          <w:rFonts w:ascii="Lucida Sans" w:hAnsi="Lucida Sans"/>
        </w:rPr>
        <w:t xml:space="preserve">su </w:t>
      </w:r>
      <w:r w:rsidRPr="006F169F">
        <w:rPr>
          <w:rFonts w:ascii="Lucida Sans" w:hAnsi="Lucida Sans"/>
        </w:rPr>
        <w:t xml:space="preserve">equivalencia </w:t>
      </w:r>
      <w:r>
        <w:rPr>
          <w:rFonts w:ascii="Lucida Sans" w:hAnsi="Lucida Sans"/>
        </w:rPr>
        <w:t xml:space="preserve">a </w:t>
      </w:r>
      <w:r w:rsidRPr="006F169F">
        <w:rPr>
          <w:rFonts w:ascii="Lucida Sans" w:hAnsi="Lucida Sans"/>
        </w:rPr>
        <w:t>Créditos Españoles de Formación Continuada del Sistema Nacional de Salud.</w:t>
      </w:r>
    </w:p>
    <w:p w14:paraId="76D65D93" w14:textId="77777777" w:rsidR="00984E58" w:rsidRPr="00AE092B" w:rsidRDefault="00984E58" w:rsidP="00984E58">
      <w:pPr>
        <w:jc w:val="both"/>
        <w:rPr>
          <w:rFonts w:ascii="Lucida Sans" w:hAnsi="Lucida Sans"/>
        </w:rPr>
      </w:pPr>
      <w:r>
        <w:rPr>
          <w:rFonts w:ascii="Lucida Sans" w:hAnsi="Lucida Sans"/>
        </w:rPr>
        <w:t>“</w:t>
      </w:r>
      <w:r w:rsidRPr="006F169F">
        <w:rPr>
          <w:rFonts w:ascii="Lucida Sans" w:hAnsi="Lucida Sans"/>
        </w:rPr>
        <w:t>En este curso</w:t>
      </w:r>
      <w:r>
        <w:rPr>
          <w:rFonts w:ascii="Lucida Sans" w:hAnsi="Lucida Sans"/>
          <w:b/>
          <w:bCs/>
        </w:rPr>
        <w:t xml:space="preserve"> </w:t>
      </w:r>
      <w:r w:rsidRPr="00BD2997">
        <w:rPr>
          <w:rFonts w:ascii="Lucida Sans" w:hAnsi="Lucida Sans"/>
        </w:rPr>
        <w:t>se abordarán</w:t>
      </w:r>
      <w:r>
        <w:rPr>
          <w:rFonts w:ascii="Lucida Sans" w:hAnsi="Lucida Sans"/>
          <w:b/>
          <w:bCs/>
        </w:rPr>
        <w:t xml:space="preserve"> </w:t>
      </w:r>
      <w:r w:rsidRPr="00AE092B">
        <w:rPr>
          <w:rFonts w:ascii="Lucida Sans" w:hAnsi="Lucida Sans"/>
        </w:rPr>
        <w:t xml:space="preserve">campos destacados </w:t>
      </w:r>
      <w:r>
        <w:rPr>
          <w:rFonts w:ascii="Lucida Sans" w:hAnsi="Lucida Sans"/>
        </w:rPr>
        <w:t>de la seguridad</w:t>
      </w:r>
      <w:r w:rsidRPr="00AE092B">
        <w:rPr>
          <w:rFonts w:ascii="Lucida Sans" w:hAnsi="Lucida Sans"/>
        </w:rPr>
        <w:t xml:space="preserve"> del paciente, </w:t>
      </w:r>
      <w:r>
        <w:rPr>
          <w:rFonts w:ascii="Lucida Sans" w:hAnsi="Lucida Sans"/>
        </w:rPr>
        <w:t xml:space="preserve">como son la importancia de tener una </w:t>
      </w:r>
      <w:r w:rsidRPr="00AE092B">
        <w:rPr>
          <w:rFonts w:ascii="Lucida Sans" w:hAnsi="Lucida Sans"/>
        </w:rPr>
        <w:t>taxonomía común</w:t>
      </w:r>
      <w:r>
        <w:rPr>
          <w:rFonts w:ascii="Lucida Sans" w:hAnsi="Lucida Sans"/>
        </w:rPr>
        <w:t>, el marco europeo y de del SNS</w:t>
      </w:r>
      <w:r w:rsidRPr="00AE092B">
        <w:rPr>
          <w:rFonts w:ascii="Lucida Sans" w:hAnsi="Lucida Sans"/>
        </w:rPr>
        <w:t>,</w:t>
      </w:r>
      <w:r>
        <w:rPr>
          <w:rFonts w:ascii="Lucida Sans" w:hAnsi="Lucida Sans"/>
        </w:rPr>
        <w:t xml:space="preserve"> los</w:t>
      </w:r>
      <w:r w:rsidRPr="00AE092B">
        <w:rPr>
          <w:rFonts w:ascii="Lucida Sans" w:hAnsi="Lucida Sans"/>
        </w:rPr>
        <w:t xml:space="preserve"> sistemas </w:t>
      </w:r>
      <w:r>
        <w:rPr>
          <w:rFonts w:ascii="Lucida Sans" w:hAnsi="Lucida Sans"/>
        </w:rPr>
        <w:t xml:space="preserve">de </w:t>
      </w:r>
      <w:r w:rsidRPr="00AE092B">
        <w:rPr>
          <w:rFonts w:ascii="Lucida Sans" w:hAnsi="Lucida Sans"/>
        </w:rPr>
        <w:t xml:space="preserve">notificación, </w:t>
      </w:r>
      <w:r>
        <w:rPr>
          <w:rFonts w:ascii="Lucida Sans" w:hAnsi="Lucida Sans"/>
        </w:rPr>
        <w:t xml:space="preserve">la </w:t>
      </w:r>
      <w:r w:rsidRPr="00AE092B">
        <w:rPr>
          <w:rFonts w:ascii="Lucida Sans" w:hAnsi="Lucida Sans"/>
        </w:rPr>
        <w:t xml:space="preserve">segunda víctima, </w:t>
      </w:r>
      <w:r>
        <w:rPr>
          <w:rFonts w:ascii="Lucida Sans" w:hAnsi="Lucida Sans"/>
        </w:rPr>
        <w:t xml:space="preserve">la </w:t>
      </w:r>
      <w:r w:rsidRPr="00AE092B">
        <w:rPr>
          <w:rFonts w:ascii="Lucida Sans" w:hAnsi="Lucida Sans"/>
        </w:rPr>
        <w:t xml:space="preserve">respuesta jurídica y el empoderamiento </w:t>
      </w:r>
      <w:r>
        <w:rPr>
          <w:rFonts w:ascii="Lucida Sans" w:hAnsi="Lucida Sans"/>
        </w:rPr>
        <w:t xml:space="preserve">del </w:t>
      </w:r>
      <w:r w:rsidRPr="00AE092B">
        <w:rPr>
          <w:rFonts w:ascii="Lucida Sans" w:hAnsi="Lucida Sans"/>
        </w:rPr>
        <w:t xml:space="preserve">paciente dentro del proceso </w:t>
      </w:r>
      <w:r>
        <w:rPr>
          <w:rFonts w:ascii="Lucida Sans" w:hAnsi="Lucida Sans"/>
        </w:rPr>
        <w:t xml:space="preserve">de la </w:t>
      </w:r>
      <w:r w:rsidRPr="00AE092B">
        <w:rPr>
          <w:rFonts w:ascii="Lucida Sans" w:hAnsi="Lucida Sans"/>
        </w:rPr>
        <w:t xml:space="preserve">seguridad </w:t>
      </w:r>
      <w:r>
        <w:rPr>
          <w:rFonts w:ascii="Lucida Sans" w:hAnsi="Lucida Sans"/>
        </w:rPr>
        <w:t xml:space="preserve">del </w:t>
      </w:r>
      <w:r w:rsidRPr="00AE092B">
        <w:rPr>
          <w:rFonts w:ascii="Lucida Sans" w:hAnsi="Lucida Sans"/>
        </w:rPr>
        <w:t>paciente</w:t>
      </w:r>
      <w:r>
        <w:rPr>
          <w:rFonts w:ascii="Lucida Sans" w:hAnsi="Lucida Sans"/>
        </w:rPr>
        <w:t>”, ha señalado</w:t>
      </w:r>
      <w:r w:rsidRPr="00AE092B">
        <w:rPr>
          <w:rFonts w:ascii="Lucida Sans" w:hAnsi="Lucida Sans"/>
        </w:rPr>
        <w:t>.</w:t>
      </w:r>
    </w:p>
    <w:p w14:paraId="18D0D81A" w14:textId="77777777" w:rsidR="00984E58" w:rsidRDefault="00984E58" w:rsidP="00984E58">
      <w:pPr>
        <w:jc w:val="both"/>
        <w:rPr>
          <w:rFonts w:ascii="Lucida Sans" w:hAnsi="Lucida Sans"/>
        </w:rPr>
      </w:pPr>
      <w:r>
        <w:rPr>
          <w:rFonts w:ascii="Lucida Sans" w:hAnsi="Lucida Sans"/>
        </w:rPr>
        <w:t xml:space="preserve">Además, ha anunciado que se publicarán los datos, en el primer trimestre de 2023, de una encuesta desarrollada sobre la seguridad del paciente a nivel de atención primaria y hospitalaria. </w:t>
      </w:r>
    </w:p>
    <w:p w14:paraId="1EFF0F20" w14:textId="77777777" w:rsidR="00984E58" w:rsidRPr="00AE092B" w:rsidRDefault="00984E58" w:rsidP="00984E58">
      <w:pPr>
        <w:jc w:val="both"/>
        <w:rPr>
          <w:rFonts w:ascii="Lucida Sans" w:hAnsi="Lucida Sans"/>
        </w:rPr>
      </w:pPr>
    </w:p>
    <w:p w14:paraId="7BAD611F" w14:textId="35F02C3F" w:rsidR="00715B08" w:rsidRPr="00715B08" w:rsidRDefault="00715B08" w:rsidP="00715B08">
      <w:pPr>
        <w:jc w:val="right"/>
        <w:rPr>
          <w:rFonts w:ascii="Lucida Sans" w:hAnsi="Lucida Sans"/>
        </w:rPr>
      </w:pPr>
      <w:r w:rsidRPr="00715B08">
        <w:rPr>
          <w:rFonts w:ascii="Lucida Sans" w:hAnsi="Lucida Sans"/>
        </w:rPr>
        <w:t>Madrid, 19 de octubre de 2022</w:t>
      </w:r>
    </w:p>
    <w:sectPr w:rsidR="00715B08" w:rsidRPr="00715B08" w:rsidSect="00FA46F3">
      <w:headerReference w:type="default" r:id="rId9"/>
      <w:footerReference w:type="default" r:id="rId10"/>
      <w:pgSz w:w="11906" w:h="16838"/>
      <w:pgMar w:top="851" w:right="1701" w:bottom="1418"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5461B" w14:textId="77777777" w:rsidR="006D4699" w:rsidRDefault="006D4699" w:rsidP="00BD1232">
      <w:pPr>
        <w:spacing w:after="0" w:line="240" w:lineRule="auto"/>
      </w:pPr>
      <w:r>
        <w:separator/>
      </w:r>
    </w:p>
  </w:endnote>
  <w:endnote w:type="continuationSeparator" w:id="0">
    <w:p w14:paraId="3F45CD99" w14:textId="77777777" w:rsidR="006D4699" w:rsidRDefault="006D4699" w:rsidP="00BD1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Web">
    <w:altName w:val="Titillium Web"/>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1B11" w14:textId="4254E2F0" w:rsidR="00E4137C" w:rsidRDefault="00E4137C" w:rsidP="00E4137C">
    <w:pPr>
      <w:pStyle w:val="Piedepgina"/>
      <w:pBdr>
        <w:top w:val="single" w:sz="4" w:space="0" w:color="A5A5A5"/>
      </w:pBdr>
      <w:jc w:val="center"/>
      <w:rPr>
        <w:color w:val="7F7F7F"/>
        <w:sz w:val="16"/>
        <w:szCs w:val="16"/>
      </w:rPr>
    </w:pPr>
    <w:r>
      <w:rPr>
        <w:color w:val="7F7F7F"/>
        <w:sz w:val="16"/>
        <w:szCs w:val="16"/>
      </w:rPr>
      <w:t xml:space="preserve">Plaza de las Cortes, 11- 28014 Madrid - Departamento de Comunicación - prensa@cgcom.es - </w:t>
    </w:r>
    <w:r w:rsidR="00344744">
      <w:rPr>
        <w:color w:val="7F7F7F"/>
        <w:sz w:val="16"/>
        <w:szCs w:val="16"/>
      </w:rPr>
      <w:t>Telf.</w:t>
    </w:r>
    <w:r>
      <w:rPr>
        <w:color w:val="7F7F7F"/>
        <w:sz w:val="16"/>
        <w:szCs w:val="16"/>
      </w:rPr>
      <w:t xml:space="preserve">: 91 431 77 80 Ext. 5 </w:t>
    </w:r>
  </w:p>
  <w:p w14:paraId="7D143ED2" w14:textId="77777777" w:rsidR="00E4137C" w:rsidRDefault="00E4137C" w:rsidP="00E4137C">
    <w:pPr>
      <w:pStyle w:val="Piedepgina"/>
      <w:pBdr>
        <w:top w:val="single" w:sz="4" w:space="0" w:color="A5A5A5"/>
      </w:pBdr>
      <w:jc w:val="center"/>
      <w:rPr>
        <w:color w:val="7F7F7F"/>
        <w:sz w:val="18"/>
        <w:szCs w:val="18"/>
      </w:rPr>
    </w:pPr>
    <w:r>
      <w:rPr>
        <w:noProof/>
      </w:rPr>
      <w:drawing>
        <wp:inline distT="0" distB="0" distL="0" distR="0" wp14:anchorId="0CBB01B7" wp14:editId="7D3D9408">
          <wp:extent cx="228600" cy="228600"/>
          <wp:effectExtent l="0" t="0" r="0" b="0"/>
          <wp:docPr id="50" name="Imagen 708" descr="Faceboo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708" descr="Facebook">
                    <a:hlinkClick r:id="rId1"/>
                  </pic:cNvPr>
                  <pic:cNvPicPr>
                    <a:picLocks noChangeAspect="1" noChangeArrowheads="1"/>
                  </pic:cNvPicPr>
                </pic:nvPicPr>
                <pic:blipFill>
                  <a:blip r:embed="rId2"/>
                  <a:stretch>
                    <a:fillRect/>
                  </a:stretch>
                </pic:blipFill>
                <pic:spPr bwMode="auto">
                  <a:xfrm>
                    <a:off x="0" y="0"/>
                    <a:ext cx="228600" cy="228600"/>
                  </a:xfrm>
                  <a:prstGeom prst="rect">
                    <a:avLst/>
                  </a:prstGeom>
                </pic:spPr>
              </pic:pic>
            </a:graphicData>
          </a:graphic>
        </wp:inline>
      </w:drawing>
    </w:r>
    <w:r>
      <w:rPr>
        <w:noProof/>
      </w:rPr>
      <w:drawing>
        <wp:inline distT="0" distB="0" distL="0" distR="0" wp14:anchorId="3E64ECD8" wp14:editId="40DEF0B6">
          <wp:extent cx="228600" cy="228600"/>
          <wp:effectExtent l="0" t="0" r="0" b="0"/>
          <wp:docPr id="51" name="Imagen 709" descr="Twitter">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709" descr="Twitter">
                    <a:hlinkClick r:id="rId3"/>
                  </pic:cNvPr>
                  <pic:cNvPicPr>
                    <a:picLocks noChangeAspect="1" noChangeArrowheads="1"/>
                  </pic:cNvPicPr>
                </pic:nvPicPr>
                <pic:blipFill>
                  <a:blip r:embed="rId4"/>
                  <a:stretch>
                    <a:fillRect/>
                  </a:stretch>
                </pic:blipFill>
                <pic:spPr bwMode="auto">
                  <a:xfrm>
                    <a:off x="0" y="0"/>
                    <a:ext cx="228600" cy="228600"/>
                  </a:xfrm>
                  <a:prstGeom prst="rect">
                    <a:avLst/>
                  </a:prstGeom>
                </pic:spPr>
              </pic:pic>
            </a:graphicData>
          </a:graphic>
        </wp:inline>
      </w:drawing>
    </w:r>
    <w:r>
      <w:rPr>
        <w:noProof/>
      </w:rPr>
      <w:drawing>
        <wp:inline distT="0" distB="0" distL="0" distR="0" wp14:anchorId="43C55294" wp14:editId="03FDD727">
          <wp:extent cx="215900" cy="215900"/>
          <wp:effectExtent l="0" t="0" r="0" b="0"/>
          <wp:docPr id="52" name="Imagen 714" descr="Instagra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714" descr="Instagram">
                    <a:hlinkClick r:id="rId5"/>
                  </pic:cNvPr>
                  <pic:cNvPicPr>
                    <a:picLocks noChangeAspect="1" noChangeArrowheads="1"/>
                  </pic:cNvPicPr>
                </pic:nvPicPr>
                <pic:blipFill>
                  <a:blip r:embed="rId6"/>
                  <a:stretch>
                    <a:fillRect/>
                  </a:stretch>
                </pic:blipFill>
                <pic:spPr bwMode="auto">
                  <a:xfrm>
                    <a:off x="0" y="0"/>
                    <a:ext cx="215900" cy="215900"/>
                  </a:xfrm>
                  <a:prstGeom prst="rect">
                    <a:avLst/>
                  </a:prstGeom>
                </pic:spPr>
              </pic:pic>
            </a:graphicData>
          </a:graphic>
        </wp:inline>
      </w:drawing>
    </w:r>
    <w:r>
      <w:rPr>
        <w:noProof/>
      </w:rPr>
      <w:drawing>
        <wp:inline distT="0" distB="0" distL="0" distR="0" wp14:anchorId="3C33AF69" wp14:editId="25DD2A7C">
          <wp:extent cx="215900" cy="215900"/>
          <wp:effectExtent l="0" t="0" r="0" b="0"/>
          <wp:docPr id="53" name="Imagen 710" descr="Youtub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710" descr="Youtube">
                    <a:hlinkClick r:id="rId7"/>
                  </pic:cNvPr>
                  <pic:cNvPicPr>
                    <a:picLocks noChangeAspect="1" noChangeArrowheads="1"/>
                  </pic:cNvPicPr>
                </pic:nvPicPr>
                <pic:blipFill>
                  <a:blip r:embed="rId8"/>
                  <a:stretch>
                    <a:fillRect/>
                  </a:stretch>
                </pic:blipFill>
                <pic:spPr bwMode="auto">
                  <a:xfrm>
                    <a:off x="0" y="0"/>
                    <a:ext cx="215900" cy="215900"/>
                  </a:xfrm>
                  <a:prstGeom prst="rect">
                    <a:avLst/>
                  </a:prstGeom>
                </pic:spPr>
              </pic:pic>
            </a:graphicData>
          </a:graphic>
        </wp:inline>
      </w:drawing>
    </w:r>
    <w:r>
      <w:rPr>
        <w:noProof/>
      </w:rPr>
      <w:drawing>
        <wp:inline distT="0" distB="0" distL="0" distR="0" wp14:anchorId="30B39AA2" wp14:editId="75400C8B">
          <wp:extent cx="215900" cy="215900"/>
          <wp:effectExtent l="0" t="0" r="0" b="0"/>
          <wp:docPr id="54" name="Imagen 712" descr="https://image.freepik.com/iconos-gratis/boton-del-logotipo-linkedin_318-84979.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12" descr="https://image.freepik.com/iconos-gratis/boton-del-logotipo-linkedin_318-84979.png">
                    <a:hlinkClick r:id="rId9"/>
                  </pic:cNvPr>
                  <pic:cNvPicPr>
                    <a:picLocks noChangeAspect="1" noChangeArrowheads="1"/>
                  </pic:cNvPicPr>
                </pic:nvPicPr>
                <pic:blipFill>
                  <a:blip r:embed="rId10"/>
                  <a:stretch>
                    <a:fillRect/>
                  </a:stretch>
                </pic:blipFill>
                <pic:spPr bwMode="auto">
                  <a:xfrm>
                    <a:off x="0" y="0"/>
                    <a:ext cx="215900" cy="215900"/>
                  </a:xfrm>
                  <a:prstGeom prst="rect">
                    <a:avLst/>
                  </a:prstGeom>
                </pic:spPr>
              </pic:pic>
            </a:graphicData>
          </a:graphic>
        </wp:inline>
      </w:drawing>
    </w:r>
    <w:r>
      <w:rPr>
        <w:noProof/>
      </w:rPr>
      <w:drawing>
        <wp:inline distT="0" distB="0" distL="0" distR="0" wp14:anchorId="352E2C94" wp14:editId="4770FBD0">
          <wp:extent cx="215900" cy="215900"/>
          <wp:effectExtent l="0" t="0" r="0" b="0"/>
          <wp:docPr id="55" name="Imagen 713" descr="http://www.esmaltespermanentes.com/img/cms/whatsapp-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13" descr="http://www.esmaltespermanentes.com/img/cms/whatsapp-negro.png"/>
                  <pic:cNvPicPr>
                    <a:picLocks noChangeAspect="1" noChangeArrowheads="1"/>
                  </pic:cNvPicPr>
                </pic:nvPicPr>
                <pic:blipFill>
                  <a:blip r:embed="rId11"/>
                  <a:stretch>
                    <a:fillRect/>
                  </a:stretch>
                </pic:blipFill>
                <pic:spPr bwMode="auto">
                  <a:xfrm>
                    <a:off x="0" y="0"/>
                    <a:ext cx="215900" cy="215900"/>
                  </a:xfrm>
                  <a:prstGeom prst="rect">
                    <a:avLst/>
                  </a:prstGeom>
                </pic:spPr>
              </pic:pic>
            </a:graphicData>
          </a:graphic>
        </wp:inline>
      </w:drawing>
    </w:r>
    <w:r>
      <w:rPr>
        <w:noProof/>
      </w:rPr>
      <w:drawing>
        <wp:inline distT="0" distB="0" distL="0" distR="0" wp14:anchorId="5479306E" wp14:editId="4843CBF2">
          <wp:extent cx="215900" cy="215900"/>
          <wp:effectExtent l="0" t="0" r="0" b="0"/>
          <wp:docPr id="56" name="Imagen 715" descr="Iconos De Equipo, Logotipo, En Blanco Y Negro imagen png - imagen  transparente descarga gratu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715" descr="Iconos De Equipo, Logotipo, En Blanco Y Negro imagen png - imagen  transparente descarga gratuita"/>
                  <pic:cNvPicPr>
                    <a:picLocks noChangeAspect="1" noChangeArrowheads="1"/>
                  </pic:cNvPicPr>
                </pic:nvPicPr>
                <pic:blipFill>
                  <a:blip r:embed="rId12"/>
                  <a:stretch>
                    <a:fillRect/>
                  </a:stretch>
                </pic:blipFill>
                <pic:spPr bwMode="auto">
                  <a:xfrm>
                    <a:off x="0" y="0"/>
                    <a:ext cx="215900" cy="215900"/>
                  </a:xfrm>
                  <a:prstGeom prst="rect">
                    <a:avLst/>
                  </a:prstGeom>
                </pic:spPr>
              </pic:pic>
            </a:graphicData>
          </a:graphic>
        </wp:inline>
      </w:drawing>
    </w:r>
  </w:p>
  <w:p w14:paraId="19D89A1B" w14:textId="77777777" w:rsidR="00DA0762" w:rsidRDefault="00DA07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E0A84" w14:textId="77777777" w:rsidR="006D4699" w:rsidRDefault="006D4699" w:rsidP="00BD1232">
      <w:pPr>
        <w:spacing w:after="0" w:line="240" w:lineRule="auto"/>
      </w:pPr>
      <w:r>
        <w:separator/>
      </w:r>
    </w:p>
  </w:footnote>
  <w:footnote w:type="continuationSeparator" w:id="0">
    <w:p w14:paraId="02149355" w14:textId="77777777" w:rsidR="006D4699" w:rsidRDefault="006D4699" w:rsidP="00BD1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A269" w14:textId="77777777" w:rsidR="00BD1232" w:rsidRDefault="00DA0762" w:rsidP="00DA0762">
    <w:pPr>
      <w:pStyle w:val="Encabezado"/>
      <w:ind w:left="-567"/>
    </w:pPr>
    <w:r>
      <w:rPr>
        <w:noProof/>
        <w:lang w:eastAsia="es-ES"/>
      </w:rPr>
      <w:ptab w:relativeTo="margin" w:alignment="left" w:leader="none"/>
    </w:r>
    <w:r w:rsidR="00AA4B57">
      <w:rPr>
        <w:noProof/>
        <w:lang w:eastAsia="es-ES"/>
      </w:rPr>
      <w:drawing>
        <wp:inline distT="0" distB="0" distL="0" distR="0" wp14:anchorId="1FCE7A51" wp14:editId="4F372EAC">
          <wp:extent cx="5389200" cy="1094400"/>
          <wp:effectExtent l="0" t="0" r="254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c_consejo_principa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89200" cy="109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7D62"/>
    <w:multiLevelType w:val="hybridMultilevel"/>
    <w:tmpl w:val="0768931E"/>
    <w:lvl w:ilvl="0" w:tplc="80B896A0">
      <w:numFmt w:val="bullet"/>
      <w:lvlText w:val="-"/>
      <w:lvlJc w:val="left"/>
      <w:pPr>
        <w:ind w:left="720" w:hanging="360"/>
      </w:pPr>
      <w:rPr>
        <w:rFonts w:ascii="Lucida Sans" w:eastAsiaTheme="minorHAnsi" w:hAnsi="Lucida San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EE96E33"/>
    <w:multiLevelType w:val="hybridMultilevel"/>
    <w:tmpl w:val="D62E32A2"/>
    <w:lvl w:ilvl="0" w:tplc="0C0A0009">
      <w:start w:val="1"/>
      <w:numFmt w:val="bullet"/>
      <w:lvlText w:val=""/>
      <w:lvlJc w:val="left"/>
      <w:pPr>
        <w:ind w:left="720" w:hanging="360"/>
      </w:pPr>
      <w:rPr>
        <w:rFonts w:ascii="Wingdings" w:hAnsi="Wingdings" w:hint="default"/>
      </w:rPr>
    </w:lvl>
    <w:lvl w:ilvl="1" w:tplc="85C44BF6">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08E7E2A"/>
    <w:multiLevelType w:val="hybridMultilevel"/>
    <w:tmpl w:val="C7D6FA06"/>
    <w:lvl w:ilvl="0" w:tplc="0C0A000B">
      <w:start w:val="1"/>
      <w:numFmt w:val="bullet"/>
      <w:lvlText w:val=""/>
      <w:lvlJc w:val="left"/>
      <w:pPr>
        <w:ind w:left="720" w:hanging="360"/>
      </w:pPr>
      <w:rPr>
        <w:rFonts w:ascii="Wingdings" w:hAnsi="Wingdings" w:hint="default"/>
      </w:rPr>
    </w:lvl>
    <w:lvl w:ilvl="1" w:tplc="85C44BF6">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8C22B4F"/>
    <w:multiLevelType w:val="hybridMultilevel"/>
    <w:tmpl w:val="EC44A5D8"/>
    <w:lvl w:ilvl="0" w:tplc="2B1EA25A">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B22BB4"/>
    <w:multiLevelType w:val="hybridMultilevel"/>
    <w:tmpl w:val="981CD60C"/>
    <w:lvl w:ilvl="0" w:tplc="0C0A000B">
      <w:start w:val="1"/>
      <w:numFmt w:val="bullet"/>
      <w:lvlText w:val=""/>
      <w:lvlJc w:val="left"/>
      <w:pPr>
        <w:ind w:left="720" w:hanging="360"/>
      </w:pPr>
      <w:rPr>
        <w:rFonts w:ascii="Wingdings" w:hAnsi="Wingdings" w:hint="default"/>
      </w:rPr>
    </w:lvl>
    <w:lvl w:ilvl="1" w:tplc="85C44BF6">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7C90C21"/>
    <w:multiLevelType w:val="hybridMultilevel"/>
    <w:tmpl w:val="B4E4FE48"/>
    <w:lvl w:ilvl="0" w:tplc="85C44BF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CAE4613"/>
    <w:multiLevelType w:val="hybridMultilevel"/>
    <w:tmpl w:val="F1443C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1264233"/>
    <w:multiLevelType w:val="hybridMultilevel"/>
    <w:tmpl w:val="CF963B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B9467D1"/>
    <w:multiLevelType w:val="hybridMultilevel"/>
    <w:tmpl w:val="33F005C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7E0608A6"/>
    <w:multiLevelType w:val="hybridMultilevel"/>
    <w:tmpl w:val="CE4E2B94"/>
    <w:lvl w:ilvl="0" w:tplc="0C0A000B">
      <w:start w:val="1"/>
      <w:numFmt w:val="bullet"/>
      <w:lvlText w:val=""/>
      <w:lvlJc w:val="left"/>
      <w:pPr>
        <w:ind w:left="720" w:hanging="360"/>
      </w:pPr>
      <w:rPr>
        <w:rFonts w:ascii="Wingdings" w:hAnsi="Wingdings" w:hint="default"/>
      </w:rPr>
    </w:lvl>
    <w:lvl w:ilvl="1" w:tplc="85C44BF6">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26226808">
    <w:abstractNumId w:val="8"/>
  </w:num>
  <w:num w:numId="2" w16cid:durableId="973021868">
    <w:abstractNumId w:val="5"/>
  </w:num>
  <w:num w:numId="3" w16cid:durableId="388070875">
    <w:abstractNumId w:val="1"/>
  </w:num>
  <w:num w:numId="4" w16cid:durableId="1987591446">
    <w:abstractNumId w:val="2"/>
  </w:num>
  <w:num w:numId="5" w16cid:durableId="423035074">
    <w:abstractNumId w:val="4"/>
  </w:num>
  <w:num w:numId="6" w16cid:durableId="249851248">
    <w:abstractNumId w:val="9"/>
  </w:num>
  <w:num w:numId="7" w16cid:durableId="1003627173">
    <w:abstractNumId w:val="0"/>
  </w:num>
  <w:num w:numId="8" w16cid:durableId="1899852657">
    <w:abstractNumId w:val="6"/>
  </w:num>
  <w:num w:numId="9" w16cid:durableId="979505248">
    <w:abstractNumId w:val="7"/>
  </w:num>
  <w:num w:numId="10" w16cid:durableId="3272948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232"/>
    <w:rsid w:val="00025577"/>
    <w:rsid w:val="00027982"/>
    <w:rsid w:val="0003145F"/>
    <w:rsid w:val="00035E04"/>
    <w:rsid w:val="000444D1"/>
    <w:rsid w:val="00056664"/>
    <w:rsid w:val="00064416"/>
    <w:rsid w:val="000A74E4"/>
    <w:rsid w:val="000C097C"/>
    <w:rsid w:val="000C6919"/>
    <w:rsid w:val="000E0F08"/>
    <w:rsid w:val="000E2EF8"/>
    <w:rsid w:val="000E5D32"/>
    <w:rsid w:val="000F4C46"/>
    <w:rsid w:val="00125633"/>
    <w:rsid w:val="00142192"/>
    <w:rsid w:val="00146127"/>
    <w:rsid w:val="001725A5"/>
    <w:rsid w:val="001742D6"/>
    <w:rsid w:val="001A55D7"/>
    <w:rsid w:val="001C2D8B"/>
    <w:rsid w:val="001E2C73"/>
    <w:rsid w:val="0023062F"/>
    <w:rsid w:val="002501B9"/>
    <w:rsid w:val="0026091D"/>
    <w:rsid w:val="002C5E4D"/>
    <w:rsid w:val="0030363C"/>
    <w:rsid w:val="00314D22"/>
    <w:rsid w:val="003232F7"/>
    <w:rsid w:val="003309F6"/>
    <w:rsid w:val="00332DE4"/>
    <w:rsid w:val="00344744"/>
    <w:rsid w:val="00351BD3"/>
    <w:rsid w:val="003A02C6"/>
    <w:rsid w:val="003A50B3"/>
    <w:rsid w:val="003A53D2"/>
    <w:rsid w:val="003D3322"/>
    <w:rsid w:val="003D630B"/>
    <w:rsid w:val="00400ADE"/>
    <w:rsid w:val="0040788A"/>
    <w:rsid w:val="0041171B"/>
    <w:rsid w:val="0048408B"/>
    <w:rsid w:val="004D61CD"/>
    <w:rsid w:val="004E5DA5"/>
    <w:rsid w:val="004F0B2F"/>
    <w:rsid w:val="00503C81"/>
    <w:rsid w:val="00511C4D"/>
    <w:rsid w:val="005274DE"/>
    <w:rsid w:val="00527CA9"/>
    <w:rsid w:val="00537B5B"/>
    <w:rsid w:val="005424D6"/>
    <w:rsid w:val="005806E0"/>
    <w:rsid w:val="005B7453"/>
    <w:rsid w:val="005E45FF"/>
    <w:rsid w:val="00604105"/>
    <w:rsid w:val="0060576D"/>
    <w:rsid w:val="00605F69"/>
    <w:rsid w:val="006235E1"/>
    <w:rsid w:val="006300AD"/>
    <w:rsid w:val="00674D5C"/>
    <w:rsid w:val="006C250A"/>
    <w:rsid w:val="006D4699"/>
    <w:rsid w:val="006D46D5"/>
    <w:rsid w:val="006F725B"/>
    <w:rsid w:val="00715919"/>
    <w:rsid w:val="00715B08"/>
    <w:rsid w:val="00726532"/>
    <w:rsid w:val="00726768"/>
    <w:rsid w:val="00742488"/>
    <w:rsid w:val="00744088"/>
    <w:rsid w:val="007B0207"/>
    <w:rsid w:val="00801C32"/>
    <w:rsid w:val="00844272"/>
    <w:rsid w:val="00885359"/>
    <w:rsid w:val="00891C16"/>
    <w:rsid w:val="008D1124"/>
    <w:rsid w:val="008D41DB"/>
    <w:rsid w:val="008E125A"/>
    <w:rsid w:val="008E2290"/>
    <w:rsid w:val="00904242"/>
    <w:rsid w:val="0093093B"/>
    <w:rsid w:val="00941CC8"/>
    <w:rsid w:val="00944566"/>
    <w:rsid w:val="00963BEA"/>
    <w:rsid w:val="0097028B"/>
    <w:rsid w:val="00972B4D"/>
    <w:rsid w:val="00976B4F"/>
    <w:rsid w:val="009776C6"/>
    <w:rsid w:val="009812C9"/>
    <w:rsid w:val="00984E58"/>
    <w:rsid w:val="00985430"/>
    <w:rsid w:val="009A63BA"/>
    <w:rsid w:val="009D455A"/>
    <w:rsid w:val="009E1646"/>
    <w:rsid w:val="009F09DF"/>
    <w:rsid w:val="00A1052C"/>
    <w:rsid w:val="00A224E1"/>
    <w:rsid w:val="00A373A4"/>
    <w:rsid w:val="00A7694E"/>
    <w:rsid w:val="00A83954"/>
    <w:rsid w:val="00AA4B57"/>
    <w:rsid w:val="00AC74C9"/>
    <w:rsid w:val="00AE442D"/>
    <w:rsid w:val="00B40669"/>
    <w:rsid w:val="00B6499B"/>
    <w:rsid w:val="00BB2550"/>
    <w:rsid w:val="00BB2C64"/>
    <w:rsid w:val="00BB3880"/>
    <w:rsid w:val="00BC7DF8"/>
    <w:rsid w:val="00BD1232"/>
    <w:rsid w:val="00C13F98"/>
    <w:rsid w:val="00C31D8D"/>
    <w:rsid w:val="00C51A29"/>
    <w:rsid w:val="00C5506F"/>
    <w:rsid w:val="00C7124C"/>
    <w:rsid w:val="00C772FE"/>
    <w:rsid w:val="00C86F98"/>
    <w:rsid w:val="00CB1C1D"/>
    <w:rsid w:val="00CF7EA1"/>
    <w:rsid w:val="00D060AE"/>
    <w:rsid w:val="00D16564"/>
    <w:rsid w:val="00D41EC8"/>
    <w:rsid w:val="00D769D9"/>
    <w:rsid w:val="00D801DC"/>
    <w:rsid w:val="00D86060"/>
    <w:rsid w:val="00DA0762"/>
    <w:rsid w:val="00DA663E"/>
    <w:rsid w:val="00DC27A9"/>
    <w:rsid w:val="00E07729"/>
    <w:rsid w:val="00E1206A"/>
    <w:rsid w:val="00E14374"/>
    <w:rsid w:val="00E27D30"/>
    <w:rsid w:val="00E36DEB"/>
    <w:rsid w:val="00E4137C"/>
    <w:rsid w:val="00E430CD"/>
    <w:rsid w:val="00E45D65"/>
    <w:rsid w:val="00EA6C61"/>
    <w:rsid w:val="00EB1246"/>
    <w:rsid w:val="00EC219A"/>
    <w:rsid w:val="00ED2C56"/>
    <w:rsid w:val="00EF1F9D"/>
    <w:rsid w:val="00F112F8"/>
    <w:rsid w:val="00F20DFF"/>
    <w:rsid w:val="00F44A51"/>
    <w:rsid w:val="00F91516"/>
    <w:rsid w:val="00FA0023"/>
    <w:rsid w:val="00FA46F3"/>
    <w:rsid w:val="00FD3C16"/>
    <w:rsid w:val="00FE1F15"/>
    <w:rsid w:val="00FE35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C11EA"/>
  <w15:chartTrackingRefBased/>
  <w15:docId w15:val="{653318F1-50BD-4094-BDBF-B49A3919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tillium Web" w:eastAsiaTheme="minorHAnsi" w:hAnsi="Titillium Web"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12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1232"/>
  </w:style>
  <w:style w:type="paragraph" w:styleId="Piedepgina">
    <w:name w:val="footer"/>
    <w:basedOn w:val="Normal"/>
    <w:link w:val="PiedepginaCar"/>
    <w:uiPriority w:val="99"/>
    <w:unhideWhenUsed/>
    <w:rsid w:val="00BD12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BD1232"/>
  </w:style>
  <w:style w:type="character" w:customStyle="1" w:styleId="Fuentedeprrafopredeter1">
    <w:name w:val="Fuente de párrafo predeter.1"/>
    <w:rsid w:val="00056664"/>
  </w:style>
  <w:style w:type="table" w:styleId="Tablaconcuadrcula">
    <w:name w:val="Table Grid"/>
    <w:basedOn w:val="Tablanormal"/>
    <w:uiPriority w:val="39"/>
    <w:rsid w:val="006300AD"/>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E9FF"/>
    </w:tcPr>
    <w:tblStylePr w:type="band1Horz">
      <w:tblPr/>
      <w:tcPr>
        <w:shd w:val="clear" w:color="auto" w:fill="E6F2F0"/>
      </w:tcPr>
    </w:tblStylePr>
  </w:style>
  <w:style w:type="table" w:styleId="Tablanormal3">
    <w:name w:val="Plain Table 3"/>
    <w:basedOn w:val="Tablanormal"/>
    <w:uiPriority w:val="43"/>
    <w:rsid w:val="006300A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rrafodelista">
    <w:name w:val="List Paragraph"/>
    <w:basedOn w:val="Normal"/>
    <w:uiPriority w:val="34"/>
    <w:qFormat/>
    <w:rsid w:val="00400ADE"/>
    <w:pPr>
      <w:spacing w:after="0" w:line="240" w:lineRule="auto"/>
      <w:ind w:left="720"/>
    </w:pPr>
    <w:rPr>
      <w:rFonts w:ascii="Calibri" w:hAnsi="Calibri" w:cs="Times New Roman"/>
    </w:rPr>
  </w:style>
  <w:style w:type="table" w:styleId="Tablaconcuadrculaclara">
    <w:name w:val="Grid Table Light"/>
    <w:basedOn w:val="Tablanormal"/>
    <w:uiPriority w:val="40"/>
    <w:rsid w:val="00035E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
    <w:name w:val="Grid Table 1 Light"/>
    <w:basedOn w:val="Tablanormal"/>
    <w:uiPriority w:val="46"/>
    <w:rsid w:val="00035E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ipervnculo">
    <w:name w:val="Hyperlink"/>
    <w:basedOn w:val="Fuentedeprrafopredeter"/>
    <w:uiPriority w:val="99"/>
    <w:unhideWhenUsed/>
    <w:rsid w:val="008E125A"/>
    <w:rPr>
      <w:color w:val="0563C1" w:themeColor="hyperlink"/>
      <w:u w:val="single"/>
    </w:rPr>
  </w:style>
  <w:style w:type="character" w:styleId="Mencinsinresolver">
    <w:name w:val="Unresolved Mention"/>
    <w:basedOn w:val="Fuentedeprrafopredeter"/>
    <w:uiPriority w:val="99"/>
    <w:semiHidden/>
    <w:unhideWhenUsed/>
    <w:rsid w:val="008E125A"/>
    <w:rPr>
      <w:color w:val="605E5C"/>
      <w:shd w:val="clear" w:color="auto" w:fill="E1DFDD"/>
    </w:rPr>
  </w:style>
  <w:style w:type="paragraph" w:customStyle="1" w:styleId="Default">
    <w:name w:val="Default"/>
    <w:rsid w:val="00AE442D"/>
    <w:pPr>
      <w:autoSpaceDE w:val="0"/>
      <w:autoSpaceDN w:val="0"/>
      <w:adjustRightInd w:val="0"/>
      <w:spacing w:after="0" w:line="240" w:lineRule="auto"/>
    </w:pPr>
    <w:rPr>
      <w:rFonts w:ascii="Lucida Sans" w:hAnsi="Lucida Sans" w:cs="Lucida Sans"/>
      <w:color w:val="000000"/>
      <w:sz w:val="24"/>
      <w:szCs w:val="24"/>
    </w:rPr>
  </w:style>
  <w:style w:type="character" w:styleId="Hipervnculovisitado">
    <w:name w:val="FollowedHyperlink"/>
    <w:basedOn w:val="Fuentedeprrafopredeter"/>
    <w:uiPriority w:val="99"/>
    <w:semiHidden/>
    <w:unhideWhenUsed/>
    <w:rsid w:val="00E143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8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omc.org/formacion/curso-seguridad-del-pacien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s://twitter.com/OMC_Espana" TargetMode="External"/><Relationship Id="rId7" Type="http://schemas.openxmlformats.org/officeDocument/2006/relationships/hyperlink" Target="https://www.youtube.com/user/OMCtelevision" TargetMode="External"/><Relationship Id="rId12" Type="http://schemas.openxmlformats.org/officeDocument/2006/relationships/image" Target="media/image8.png"/><Relationship Id="rId2" Type="http://schemas.openxmlformats.org/officeDocument/2006/relationships/image" Target="media/image2.png"/><Relationship Id="rId1" Type="http://schemas.openxmlformats.org/officeDocument/2006/relationships/hyperlink" Target="https://www.facebook.com/OrganizacionMedicaColegial" TargetMode="External"/><Relationship Id="rId6" Type="http://schemas.openxmlformats.org/officeDocument/2006/relationships/image" Target="media/image4.png"/><Relationship Id="rId11" Type="http://schemas.openxmlformats.org/officeDocument/2006/relationships/image" Target="media/image7.png"/><Relationship Id="rId5" Type="http://schemas.openxmlformats.org/officeDocument/2006/relationships/hyperlink" Target="https://www.instagram.com/omc_espana/" TargetMode="External"/><Relationship Id="rId10" Type="http://schemas.openxmlformats.org/officeDocument/2006/relationships/image" Target="media/image6.jpeg"/><Relationship Id="rId4" Type="http://schemas.openxmlformats.org/officeDocument/2006/relationships/image" Target="media/image3.png"/><Relationship Id="rId9" Type="http://schemas.openxmlformats.org/officeDocument/2006/relationships/hyperlink" Target="https://www.linkedin.com/company/organizaci&#243;n-m&#233;dica-coleg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B859F-4C81-42D1-AA4A-788AFC68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1738</Words>
  <Characters>9564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Plaza de las Cortes, 11- 28014 Madrid - Departamento de Comunicación -  prensa@cgcom.es - Telf: 91 431 77 80 Ext. 5</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Perez</dc:creator>
  <cp:keywords/>
  <dc:description/>
  <cp:lastModifiedBy>Margarita Perez</cp:lastModifiedBy>
  <cp:revision>2</cp:revision>
  <cp:lastPrinted>2016-10-04T13:13:00Z</cp:lastPrinted>
  <dcterms:created xsi:type="dcterms:W3CDTF">2022-10-19T13:16:00Z</dcterms:created>
  <dcterms:modified xsi:type="dcterms:W3CDTF">2022-10-19T13:16:00Z</dcterms:modified>
</cp:coreProperties>
</file>